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49AAD">
      <w:pPr>
        <w:spacing w:before="120" w:beforeLines="50" w:after="120" w:afterLines="50"/>
        <w:jc w:val="center"/>
        <w:rPr>
          <w:b/>
          <w:sz w:val="36"/>
          <w:szCs w:val="36"/>
        </w:rPr>
      </w:pPr>
      <w:bookmarkStart w:id="0" w:name="_GoBack"/>
      <w:bookmarkEnd w:id="0"/>
      <w:r>
        <w:rPr>
          <w:rFonts w:hint="eastAsia"/>
          <w:b/>
          <w:sz w:val="36"/>
          <w:szCs w:val="36"/>
        </w:rPr>
        <w:t>8</w:t>
      </w:r>
      <w:r>
        <w:rPr>
          <w:b/>
          <w:sz w:val="36"/>
          <w:szCs w:val="36"/>
        </w:rPr>
        <w:t>22《</w:t>
      </w:r>
      <w:r>
        <w:rPr>
          <w:rFonts w:hint="eastAsia" w:eastAsia="黑体"/>
          <w:b/>
          <w:color w:val="FF0000"/>
          <w:kern w:val="0"/>
          <w:sz w:val="36"/>
          <w:szCs w:val="36"/>
        </w:rPr>
        <w:t>结构力学</w:t>
      </w:r>
      <w:r>
        <w:rPr>
          <w:b/>
          <w:sz w:val="36"/>
          <w:szCs w:val="36"/>
        </w:rPr>
        <w:t>》考试大纲</w:t>
      </w:r>
    </w:p>
    <w:p w14:paraId="6B2B9CD0">
      <w:pPr>
        <w:pStyle w:val="2"/>
        <w:rPr>
          <w:rFonts w:hint="eastAsia" w:ascii="Times New Roman" w:hAnsi="Times New Roman"/>
          <w:b/>
          <w:sz w:val="32"/>
        </w:rPr>
      </w:pPr>
    </w:p>
    <w:p w14:paraId="43393666">
      <w:pPr>
        <w:pStyle w:val="2"/>
        <w:numPr>
          <w:ilvl w:val="0"/>
          <w:numId w:val="1"/>
        </w:numPr>
        <w:snapToGrid w:val="0"/>
        <w:spacing w:before="120" w:beforeLines="50" w:after="120" w:afterLines="50" w:line="300" w:lineRule="auto"/>
        <w:jc w:val="left"/>
        <w:rPr>
          <w:rFonts w:ascii="Times New Roman" w:hAnsi="Times New Roman"/>
          <w:b/>
          <w:sz w:val="28"/>
          <w:szCs w:val="28"/>
        </w:rPr>
      </w:pPr>
      <w:r>
        <w:rPr>
          <w:rFonts w:ascii="Times New Roman" w:hAnsi="Times New Roman"/>
          <w:b/>
          <w:sz w:val="28"/>
          <w:szCs w:val="28"/>
        </w:rPr>
        <w:t>大纲</w:t>
      </w:r>
      <w:r>
        <w:rPr>
          <w:rFonts w:hint="eastAsia" w:ascii="Times New Roman" w:hAnsi="Times New Roman"/>
          <w:b/>
          <w:sz w:val="28"/>
          <w:szCs w:val="28"/>
        </w:rPr>
        <w:t>综述</w:t>
      </w:r>
    </w:p>
    <w:p w14:paraId="32400A23">
      <w:pPr>
        <w:pStyle w:val="2"/>
        <w:snapToGrid w:val="0"/>
        <w:spacing w:line="300" w:lineRule="auto"/>
        <w:ind w:firstLine="480" w:firstLineChars="200"/>
        <w:jc w:val="left"/>
        <w:rPr>
          <w:rFonts w:ascii="Times New Roman" w:hAnsi="Times New Roman"/>
          <w:b/>
          <w:sz w:val="24"/>
          <w:szCs w:val="24"/>
        </w:rPr>
      </w:pPr>
      <w:r>
        <w:rPr>
          <w:rFonts w:hint="eastAsia" w:ascii="Times New Roman" w:hAnsi="Times New Roman"/>
          <w:sz w:val="24"/>
          <w:szCs w:val="24"/>
        </w:rPr>
        <w:t>结构力学是结构工程专业的专业基础课，也是报考结构工程学科的考试科目之一。为帮助考生明确考试复习范围和有关要求，特制定出本考试大纲。</w:t>
      </w:r>
    </w:p>
    <w:p w14:paraId="47F73A62">
      <w:pPr>
        <w:pStyle w:val="2"/>
        <w:numPr>
          <w:ilvl w:val="0"/>
          <w:numId w:val="1"/>
        </w:numPr>
        <w:snapToGrid w:val="0"/>
        <w:spacing w:before="120" w:beforeLines="50" w:after="120" w:afterLines="50" w:line="300" w:lineRule="auto"/>
        <w:jc w:val="left"/>
        <w:rPr>
          <w:rFonts w:ascii="Times New Roman" w:hAnsi="Times New Roman"/>
          <w:b/>
          <w:sz w:val="28"/>
          <w:szCs w:val="28"/>
        </w:rPr>
      </w:pPr>
      <w:r>
        <w:rPr>
          <w:rFonts w:ascii="Times New Roman" w:hAnsi="Times New Roman"/>
          <w:b/>
          <w:sz w:val="28"/>
          <w:szCs w:val="28"/>
        </w:rPr>
        <w:t>考试内容</w:t>
      </w:r>
    </w:p>
    <w:p w14:paraId="676819E6">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1.结构的计算简图及简化要点；杆件结构的分类；荷载的分类。</w:t>
      </w:r>
    </w:p>
    <w:p w14:paraId="759D7AC6">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2.结构的几何构造分析：几何构造分析的概念；平面几何不变体系的组成规律；平面杆件体系的计算自由度。</w:t>
      </w:r>
    </w:p>
    <w:p w14:paraId="31340C65">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3.静定结构的受力分析：静定多跨梁；静定平面刚架；静定平面桁架；组合结构；三铰拱；静定结构的一般性质。</w:t>
      </w:r>
    </w:p>
    <w:p w14:paraId="0F14F4DD">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4.影响线：移动荷载和影响线的概念；静力法作简支梁影响线；结点荷载作用下梁的影响线；机动法作影响线；影响线的应用。</w:t>
      </w:r>
    </w:p>
    <w:p w14:paraId="34659E38">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5.结构位移计算：结构位移计算的一般公式；刚体体系的位移；荷载作用下的位移计算；图乘法；温度作用时的位移计算；互等定理。</w:t>
      </w:r>
    </w:p>
    <w:p w14:paraId="3D39E1C0">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6.力法：超静定结构的组成和超静定次数；力法的基本概念；超静定刚架和排架；超静定桁架和组合结构；对称结构的计算；两铰拱；无铰拱；支座移动和温度改变时的计算；超静定结构位移计算。</w:t>
      </w:r>
    </w:p>
    <w:p w14:paraId="62332550">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7.位移法：位移法的基本概念；无侧移刚架的计算；有侧移刚架的计算；位移法的基本体系；对称结构的计算。</w:t>
      </w:r>
    </w:p>
    <w:p w14:paraId="2FF6382F">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8.渐近法：力矩分配法的基本概念；多结点的力矩分配；无剪力分配法。</w:t>
      </w:r>
    </w:p>
    <w:p w14:paraId="75272AE8">
      <w:pPr>
        <w:pStyle w:val="2"/>
        <w:snapToGrid w:val="0"/>
        <w:spacing w:line="300" w:lineRule="auto"/>
        <w:ind w:firstLine="480" w:firstLineChars="200"/>
        <w:jc w:val="left"/>
        <w:rPr>
          <w:rFonts w:ascii="Times New Roman" w:hAnsi="Times New Roman"/>
          <w:sz w:val="24"/>
          <w:szCs w:val="24"/>
        </w:rPr>
      </w:pPr>
      <w:r>
        <w:rPr>
          <w:rFonts w:hint="eastAsia" w:ascii="Times New Roman" w:hAnsi="Times New Roman"/>
          <w:sz w:val="24"/>
          <w:szCs w:val="24"/>
        </w:rPr>
        <w:t>9.结构动力学基础：动力计算的特点和动力自由度；单自由度体系的振动分析；多自由度体系的振动分析。</w:t>
      </w:r>
    </w:p>
    <w:p w14:paraId="627A6E79">
      <w:pPr>
        <w:pStyle w:val="2"/>
        <w:numPr>
          <w:ilvl w:val="0"/>
          <w:numId w:val="1"/>
        </w:numPr>
        <w:snapToGrid w:val="0"/>
        <w:spacing w:before="120" w:beforeLines="50" w:after="120" w:afterLines="50" w:line="300" w:lineRule="auto"/>
        <w:jc w:val="left"/>
        <w:rPr>
          <w:rFonts w:ascii="Times New Roman" w:hAnsi="Times New Roman"/>
          <w:b/>
          <w:sz w:val="28"/>
          <w:szCs w:val="28"/>
        </w:rPr>
      </w:pPr>
      <w:r>
        <w:rPr>
          <w:rFonts w:ascii="Times New Roman" w:hAnsi="Times New Roman"/>
          <w:b/>
          <w:sz w:val="28"/>
          <w:szCs w:val="28"/>
        </w:rPr>
        <w:t>考试要求</w:t>
      </w:r>
    </w:p>
    <w:p w14:paraId="1E3E8510">
      <w:pPr>
        <w:pStyle w:val="2"/>
        <w:snapToGrid w:val="0"/>
        <w:spacing w:line="300" w:lineRule="auto"/>
        <w:ind w:firstLine="480" w:firstLineChars="200"/>
        <w:jc w:val="left"/>
        <w:rPr>
          <w:rFonts w:ascii="Times New Roman" w:hAnsi="Times New Roman"/>
          <w:sz w:val="24"/>
          <w:szCs w:val="24"/>
        </w:rPr>
      </w:pPr>
      <w:r>
        <w:rPr>
          <w:rFonts w:hint="eastAsia" w:ascii="Times New Roman" w:hAnsi="Times New Roman"/>
          <w:sz w:val="24"/>
          <w:szCs w:val="24"/>
        </w:rPr>
        <w:t>考生应全面掌握静定结构受力分析的基本方法，以及力法和位移法的基本概念与计算方法，并能熟练地应用上述概念和方法进行常见结构形式的受力分析与计算；应掌握结构动力计算特点，并对单自由度和多自由度体系能进行振动分析。</w:t>
      </w:r>
    </w:p>
    <w:p w14:paraId="4DAE74FC">
      <w:pPr>
        <w:pStyle w:val="2"/>
        <w:numPr>
          <w:ilvl w:val="0"/>
          <w:numId w:val="1"/>
        </w:numPr>
        <w:snapToGrid w:val="0"/>
        <w:spacing w:before="120" w:beforeLines="50" w:after="120" w:afterLines="50" w:line="300" w:lineRule="auto"/>
        <w:jc w:val="left"/>
        <w:rPr>
          <w:rFonts w:ascii="Times New Roman" w:hAnsi="Times New Roman"/>
          <w:b/>
          <w:sz w:val="28"/>
          <w:szCs w:val="28"/>
        </w:rPr>
      </w:pPr>
      <w:r>
        <w:rPr>
          <w:rFonts w:ascii="Times New Roman" w:hAnsi="Times New Roman"/>
          <w:b/>
          <w:sz w:val="28"/>
          <w:szCs w:val="28"/>
        </w:rPr>
        <w:t>试题结构</w:t>
      </w:r>
    </w:p>
    <w:p w14:paraId="4DF52071">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试题基本结构为：</w:t>
      </w:r>
    </w:p>
    <w:p w14:paraId="503B8CE2">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1．选择填空（占总分的20%）</w:t>
      </w:r>
    </w:p>
    <w:p w14:paraId="0EA42681">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2．是非判断（占总分的20%）</w:t>
      </w:r>
    </w:p>
    <w:p w14:paraId="3F7D2E19">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3．计算分析（占总分的60%）</w:t>
      </w:r>
    </w:p>
    <w:p w14:paraId="62907528">
      <w:pPr>
        <w:pStyle w:val="2"/>
        <w:snapToGrid w:val="0"/>
        <w:spacing w:line="300" w:lineRule="auto"/>
        <w:ind w:firstLine="480" w:firstLineChars="200"/>
        <w:jc w:val="left"/>
        <w:rPr>
          <w:rFonts w:hint="eastAsia" w:ascii="Times New Roman" w:hAnsi="Times New Roman"/>
          <w:sz w:val="24"/>
          <w:szCs w:val="24"/>
        </w:rPr>
      </w:pPr>
    </w:p>
    <w:p w14:paraId="3530DF8D">
      <w:pPr>
        <w:pStyle w:val="2"/>
        <w:numPr>
          <w:ilvl w:val="0"/>
          <w:numId w:val="1"/>
        </w:numPr>
        <w:snapToGrid w:val="0"/>
        <w:spacing w:before="120" w:beforeLines="50" w:after="120" w:afterLines="50" w:line="300" w:lineRule="auto"/>
        <w:jc w:val="left"/>
        <w:rPr>
          <w:rFonts w:ascii="Times New Roman" w:hAnsi="Times New Roman"/>
          <w:b/>
          <w:sz w:val="28"/>
          <w:szCs w:val="28"/>
        </w:rPr>
      </w:pPr>
      <w:r>
        <w:rPr>
          <w:rFonts w:ascii="Times New Roman" w:hAnsi="Times New Roman"/>
          <w:b/>
          <w:sz w:val="28"/>
          <w:szCs w:val="28"/>
        </w:rPr>
        <w:t>考试方式及时间</w:t>
      </w:r>
    </w:p>
    <w:p w14:paraId="4C370877">
      <w:pPr>
        <w:pStyle w:val="2"/>
        <w:snapToGrid w:val="0"/>
        <w:spacing w:line="300" w:lineRule="auto"/>
        <w:ind w:firstLine="480" w:firstLineChars="200"/>
        <w:jc w:val="left"/>
        <w:rPr>
          <w:rFonts w:ascii="Times New Roman" w:hAnsi="Times New Roman"/>
          <w:sz w:val="24"/>
          <w:szCs w:val="24"/>
        </w:rPr>
      </w:pPr>
      <w:r>
        <w:rPr>
          <w:rFonts w:ascii="Times New Roman" w:hAnsi="Times New Roman"/>
          <w:sz w:val="24"/>
          <w:szCs w:val="24"/>
        </w:rPr>
        <w:t>考试方式为闭卷、笔试，时间为3小时，满分为1</w:t>
      </w:r>
      <w:r>
        <w:rPr>
          <w:rFonts w:hint="eastAsia" w:ascii="Times New Roman" w:hAnsi="Times New Roman"/>
          <w:sz w:val="24"/>
          <w:szCs w:val="24"/>
        </w:rPr>
        <w:t>5</w:t>
      </w:r>
      <w:r>
        <w:rPr>
          <w:rFonts w:ascii="Times New Roman" w:hAnsi="Times New Roman"/>
          <w:sz w:val="24"/>
          <w:szCs w:val="24"/>
        </w:rPr>
        <w:t>0分。</w:t>
      </w:r>
    </w:p>
    <w:p w14:paraId="5F621B6F">
      <w:pPr>
        <w:pStyle w:val="2"/>
        <w:snapToGrid w:val="0"/>
        <w:spacing w:line="300" w:lineRule="auto"/>
        <w:ind w:firstLine="480" w:firstLineChars="200"/>
        <w:jc w:val="left"/>
        <w:rPr>
          <w:rFonts w:ascii="Times New Roman" w:hAnsi="Times New Roman"/>
          <w:sz w:val="24"/>
          <w:szCs w:val="24"/>
        </w:rPr>
      </w:pPr>
    </w:p>
    <w:p w14:paraId="728DAAF5">
      <w:pPr>
        <w:pStyle w:val="2"/>
        <w:numPr>
          <w:ilvl w:val="0"/>
          <w:numId w:val="1"/>
        </w:numPr>
        <w:snapToGrid w:val="0"/>
        <w:spacing w:before="120" w:beforeLines="50" w:after="120" w:afterLines="50" w:line="300" w:lineRule="auto"/>
        <w:jc w:val="left"/>
        <w:rPr>
          <w:rFonts w:ascii="Times New Roman" w:hAnsi="Times New Roman"/>
          <w:b/>
          <w:sz w:val="28"/>
          <w:szCs w:val="28"/>
        </w:rPr>
      </w:pPr>
      <w:r>
        <w:rPr>
          <w:rFonts w:ascii="Times New Roman" w:hAnsi="Times New Roman"/>
          <w:b/>
          <w:sz w:val="28"/>
          <w:szCs w:val="28"/>
        </w:rPr>
        <w:t>主要参考书</w:t>
      </w:r>
    </w:p>
    <w:p w14:paraId="4A833A47">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1．龙驭球、包世华主编，(面向21世纪课程教材)结构力学教程(Ⅰ)，高等教育出版社，2000年版。</w:t>
      </w:r>
    </w:p>
    <w:p w14:paraId="5A483D27">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2．王焕定、章梓茂、景瑞编著，(面向21世纪课程教材)结构力学教程(Ⅰ)，高等教育出版社，2000年版</w:t>
      </w:r>
    </w:p>
    <w:p w14:paraId="0FFDE931">
      <w:pPr>
        <w:pStyle w:val="2"/>
        <w:snapToGrid w:val="0"/>
        <w:spacing w:line="300" w:lineRule="auto"/>
        <w:ind w:firstLine="480" w:firstLineChars="200"/>
        <w:jc w:val="left"/>
        <w:rPr>
          <w:rFonts w:ascii="Times New Roman" w:hAnsi="Times New Roman"/>
          <w:sz w:val="24"/>
          <w:szCs w:val="24"/>
        </w:rPr>
      </w:pPr>
      <w:r>
        <w:rPr>
          <w:rFonts w:hint="eastAsia" w:ascii="Times New Roman" w:hAnsi="Times New Roman"/>
          <w:sz w:val="24"/>
          <w:szCs w:val="24"/>
        </w:rPr>
        <w:t>3．胡兴国主编，结构力学，武汉工业大学出版社，1997年版。</w:t>
      </w:r>
    </w:p>
    <w:p w14:paraId="3F59BFA2">
      <w:pPr>
        <w:pStyle w:val="2"/>
        <w:snapToGrid w:val="0"/>
        <w:spacing w:line="300" w:lineRule="auto"/>
        <w:ind w:firstLine="480" w:firstLineChars="200"/>
        <w:jc w:val="left"/>
        <w:rPr>
          <w:rFonts w:ascii="Times New Roman" w:hAnsi="Times New Roman"/>
          <w:sz w:val="24"/>
          <w:szCs w:val="24"/>
        </w:rPr>
      </w:pPr>
    </w:p>
    <w:sectPr>
      <w:pgSz w:w="12240" w:h="15840"/>
      <w:pgMar w:top="1418" w:right="1134" w:bottom="1440"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34569"/>
    <w:multiLevelType w:val="multilevel"/>
    <w:tmpl w:val="3B334569"/>
    <w:lvl w:ilvl="0" w:tentative="0">
      <w:start w:val="1"/>
      <w:numFmt w:val="chineseCountingThousand"/>
      <w:lvlText w:val="%1、"/>
      <w:lvlJc w:val="left"/>
      <w:pPr>
        <w:tabs>
          <w:tab w:val="left" w:pos="720"/>
        </w:tabs>
        <w:ind w:left="720" w:hanging="720"/>
      </w:pPr>
      <w:rPr>
        <w:rFonts w:hint="eastAsia"/>
      </w:rPr>
    </w:lvl>
    <w:lvl w:ilvl="1" w:tentative="0">
      <w:start w:val="1"/>
      <w:numFmt w:val="decimal"/>
      <w:lvlText w:val="%2、"/>
      <w:lvlJc w:val="left"/>
      <w:pPr>
        <w:tabs>
          <w:tab w:val="left" w:pos="840"/>
        </w:tabs>
        <w:ind w:left="840" w:hanging="420"/>
      </w:pPr>
      <w:rPr>
        <w:rFonts w:ascii="Times New Roman" w:hAnsi="Times New Roman" w:eastAsia="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79"/>
    <w:rsid w:val="00011ADC"/>
    <w:rsid w:val="00021F1E"/>
    <w:rsid w:val="000352CB"/>
    <w:rsid w:val="000440E5"/>
    <w:rsid w:val="00064330"/>
    <w:rsid w:val="00072D6A"/>
    <w:rsid w:val="0009290A"/>
    <w:rsid w:val="000A1215"/>
    <w:rsid w:val="000D2BB0"/>
    <w:rsid w:val="000E117C"/>
    <w:rsid w:val="00111C29"/>
    <w:rsid w:val="001173D8"/>
    <w:rsid w:val="0017141E"/>
    <w:rsid w:val="00171E64"/>
    <w:rsid w:val="0018358A"/>
    <w:rsid w:val="001A7390"/>
    <w:rsid w:val="001B40DD"/>
    <w:rsid w:val="001C3764"/>
    <w:rsid w:val="001D25F3"/>
    <w:rsid w:val="001E7FA3"/>
    <w:rsid w:val="001F7166"/>
    <w:rsid w:val="00205D70"/>
    <w:rsid w:val="002453E7"/>
    <w:rsid w:val="002502DD"/>
    <w:rsid w:val="0025536B"/>
    <w:rsid w:val="0026116E"/>
    <w:rsid w:val="00306B67"/>
    <w:rsid w:val="00310DB6"/>
    <w:rsid w:val="003162FB"/>
    <w:rsid w:val="00331D58"/>
    <w:rsid w:val="00332C21"/>
    <w:rsid w:val="0033635A"/>
    <w:rsid w:val="00337B57"/>
    <w:rsid w:val="003B4044"/>
    <w:rsid w:val="003C3B96"/>
    <w:rsid w:val="003D0ED0"/>
    <w:rsid w:val="003F23C0"/>
    <w:rsid w:val="00407C33"/>
    <w:rsid w:val="00436997"/>
    <w:rsid w:val="0046746D"/>
    <w:rsid w:val="00483F78"/>
    <w:rsid w:val="004A4271"/>
    <w:rsid w:val="004C2BDE"/>
    <w:rsid w:val="004D38F1"/>
    <w:rsid w:val="004F10BD"/>
    <w:rsid w:val="004F2454"/>
    <w:rsid w:val="005105D8"/>
    <w:rsid w:val="00517B79"/>
    <w:rsid w:val="00591AED"/>
    <w:rsid w:val="005A5E11"/>
    <w:rsid w:val="005C4597"/>
    <w:rsid w:val="00615C74"/>
    <w:rsid w:val="006300AE"/>
    <w:rsid w:val="00632047"/>
    <w:rsid w:val="006323F5"/>
    <w:rsid w:val="00634C59"/>
    <w:rsid w:val="0065151E"/>
    <w:rsid w:val="00654DC6"/>
    <w:rsid w:val="006910E2"/>
    <w:rsid w:val="006E6F6C"/>
    <w:rsid w:val="006F5D94"/>
    <w:rsid w:val="007035F0"/>
    <w:rsid w:val="00706BDE"/>
    <w:rsid w:val="0072364C"/>
    <w:rsid w:val="007616C6"/>
    <w:rsid w:val="00763BEB"/>
    <w:rsid w:val="00783F86"/>
    <w:rsid w:val="0078795E"/>
    <w:rsid w:val="007A4B12"/>
    <w:rsid w:val="007B04E7"/>
    <w:rsid w:val="007B402D"/>
    <w:rsid w:val="007B45BF"/>
    <w:rsid w:val="007B502D"/>
    <w:rsid w:val="007C1C12"/>
    <w:rsid w:val="007C7ADB"/>
    <w:rsid w:val="007C7B67"/>
    <w:rsid w:val="00815FB8"/>
    <w:rsid w:val="00823EF0"/>
    <w:rsid w:val="00882579"/>
    <w:rsid w:val="00883FA6"/>
    <w:rsid w:val="008E47B7"/>
    <w:rsid w:val="008F779F"/>
    <w:rsid w:val="00911C00"/>
    <w:rsid w:val="0091308A"/>
    <w:rsid w:val="00943C07"/>
    <w:rsid w:val="00943FA2"/>
    <w:rsid w:val="009469AD"/>
    <w:rsid w:val="00974A0E"/>
    <w:rsid w:val="0097556E"/>
    <w:rsid w:val="009A31B2"/>
    <w:rsid w:val="009C1FA0"/>
    <w:rsid w:val="009E67B1"/>
    <w:rsid w:val="009E7D55"/>
    <w:rsid w:val="00A20384"/>
    <w:rsid w:val="00A611AF"/>
    <w:rsid w:val="00A66E0D"/>
    <w:rsid w:val="00A817EE"/>
    <w:rsid w:val="00A83E6A"/>
    <w:rsid w:val="00A9799F"/>
    <w:rsid w:val="00AA30CE"/>
    <w:rsid w:val="00AA3FDB"/>
    <w:rsid w:val="00AD0855"/>
    <w:rsid w:val="00AF05BF"/>
    <w:rsid w:val="00B14D8B"/>
    <w:rsid w:val="00B30CD8"/>
    <w:rsid w:val="00B44A35"/>
    <w:rsid w:val="00B602E1"/>
    <w:rsid w:val="00B66D78"/>
    <w:rsid w:val="00B94138"/>
    <w:rsid w:val="00BD38B8"/>
    <w:rsid w:val="00BF70FA"/>
    <w:rsid w:val="00C201BE"/>
    <w:rsid w:val="00C57DB7"/>
    <w:rsid w:val="00C949DF"/>
    <w:rsid w:val="00CA08A4"/>
    <w:rsid w:val="00CB400E"/>
    <w:rsid w:val="00CB74BA"/>
    <w:rsid w:val="00CC0A89"/>
    <w:rsid w:val="00CC34EB"/>
    <w:rsid w:val="00CC4CEE"/>
    <w:rsid w:val="00CE5419"/>
    <w:rsid w:val="00CE71F8"/>
    <w:rsid w:val="00D21D9C"/>
    <w:rsid w:val="00D2302D"/>
    <w:rsid w:val="00D42FC3"/>
    <w:rsid w:val="00D72741"/>
    <w:rsid w:val="00D87156"/>
    <w:rsid w:val="00D964E9"/>
    <w:rsid w:val="00DC19AB"/>
    <w:rsid w:val="00DC7B2C"/>
    <w:rsid w:val="00DD7CAF"/>
    <w:rsid w:val="00DF06C5"/>
    <w:rsid w:val="00DF690D"/>
    <w:rsid w:val="00E521C0"/>
    <w:rsid w:val="00E55B4E"/>
    <w:rsid w:val="00E7736C"/>
    <w:rsid w:val="00EB6BFC"/>
    <w:rsid w:val="00EF73FE"/>
    <w:rsid w:val="00F104AA"/>
    <w:rsid w:val="00F213BA"/>
    <w:rsid w:val="00F37DB3"/>
    <w:rsid w:val="00F42D17"/>
    <w:rsid w:val="00F56E1E"/>
    <w:rsid w:val="00F63227"/>
    <w:rsid w:val="00F70E58"/>
    <w:rsid w:val="00F87A19"/>
    <w:rsid w:val="00FC7958"/>
    <w:rsid w:val="00FD20D4"/>
    <w:rsid w:val="00FE2BB8"/>
    <w:rsid w:val="05C24DC4"/>
    <w:rsid w:val="197C62CA"/>
    <w:rsid w:val="45A560D2"/>
    <w:rsid w:val="4A127A38"/>
    <w:rsid w:val="71F3076C"/>
    <w:rsid w:val="7D64630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Plain Text"/>
    <w:basedOn w:val="1"/>
    <w:uiPriority w:val="0"/>
    <w:rPr>
      <w:rFonts w:ascii="宋体" w:hAnsi="Courier New"/>
      <w:szCs w:val="20"/>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000FF"/>
      <w:u w:val="none"/>
    </w:rPr>
  </w:style>
  <w:style w:type="character" w:customStyle="1" w:styleId="8">
    <w:name w:val="页眉 Char"/>
    <w:link w:val="4"/>
    <w:uiPriority w:val="0"/>
    <w:rPr>
      <w:kern w:val="2"/>
      <w:sz w:val="18"/>
      <w:szCs w:val="18"/>
    </w:rPr>
  </w:style>
  <w:style w:type="character" w:customStyle="1" w:styleId="9">
    <w:name w:val="页脚 Char"/>
    <w:link w:val="3"/>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136</Words>
  <Characters>778</Characters>
  <Lines>6</Lines>
  <Paragraphs>1</Paragraphs>
  <TotalTime>0</TotalTime>
  <ScaleCrop>false</ScaleCrop>
  <LinksUpToDate>false</LinksUpToDate>
  <CharactersWithSpaces>913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2016-07-04T07:20:00Z</dcterms:created>
  <dc:creator>Administrator</dc:creator>
  <cp:lastModifiedBy>vertesyuan</cp:lastModifiedBy>
  <dcterms:modified xsi:type="dcterms:W3CDTF">2024-11-18T11:16:47Z</dcterms:modified>
  <dc:title>《环境工程微生物学》考试大纲</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66FE742B26B54A958AAABA59CD2A814B_13</vt:lpwstr>
  </property>
</Properties>
</file>