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66"/>
        <w:spacing w:before="170" w:line="220" w:lineRule="auto"/>
        <w:outlineLvl w:val="0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color w:val="622A1D"/>
          <w:spacing w:val="-2"/>
        </w:rPr>
        <w:t>348  </w:t>
      </w:r>
      <w:r>
        <w:rPr>
          <w:sz w:val="30"/>
          <w:szCs w:val="30"/>
          <w:b/>
          <w:bCs/>
          <w:color w:val="622A1D"/>
          <w:spacing w:val="-2"/>
        </w:rPr>
        <w:t>文博综合考试大纲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88" w:line="220" w:lineRule="auto"/>
        <w:rPr/>
      </w:pPr>
      <w:r>
        <w:rPr>
          <w:b/>
          <w:bCs/>
          <w:color w:val="333333"/>
          <w:spacing w:val="-6"/>
        </w:rPr>
        <w:t>一、考试目标</w:t>
      </w:r>
    </w:p>
    <w:p>
      <w:pPr>
        <w:pStyle w:val="BodyText"/>
        <w:ind w:left="24" w:right="8" w:firstLine="675"/>
        <w:spacing w:before="301" w:line="420" w:lineRule="auto"/>
        <w:jc w:val="both"/>
        <w:rPr/>
      </w:pPr>
      <w:r>
        <w:rPr>
          <w:color w:val="333333"/>
          <w:spacing w:val="-5"/>
        </w:rPr>
        <w:t>《文博综合》（代码</w:t>
      </w:r>
      <w:r>
        <w:rPr>
          <w:color w:val="333333"/>
          <w:spacing w:val="-57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5"/>
        </w:rPr>
        <w:t>348</w:t>
      </w:r>
      <w:r>
        <w:rPr>
          <w:color w:val="333333"/>
          <w:spacing w:val="-5"/>
        </w:rPr>
        <w:t>）是博物馆专业硕士学位研究生入学考试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的初试科目，旨在全面考察考生对博物馆藏品、博</w:t>
      </w:r>
      <w:r>
        <w:rPr>
          <w:color w:val="333333"/>
          <w:spacing w:val="-3"/>
        </w:rPr>
        <w:t>物馆展览、博物馆教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育服务、博物馆运营管理、博物馆资源拓展等</w:t>
      </w:r>
      <w:r>
        <w:rPr>
          <w:color w:val="333333"/>
          <w:spacing w:val="-3"/>
        </w:rPr>
        <w:t>领域相关知识点和基本问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题的具体掌握与综合理解程度。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88" w:line="220" w:lineRule="auto"/>
        <w:rPr/>
      </w:pPr>
      <w:r>
        <w:rPr>
          <w:b/>
          <w:bCs/>
          <w:color w:val="333333"/>
          <w:spacing w:val="-4"/>
        </w:rPr>
        <w:t>二、考试形式与要求</w:t>
      </w:r>
    </w:p>
    <w:p>
      <w:pPr>
        <w:pStyle w:val="BodyText"/>
        <w:ind w:left="588"/>
        <w:spacing w:before="302" w:line="220" w:lineRule="auto"/>
        <w:rPr/>
      </w:pPr>
      <w:r>
        <w:rPr>
          <w:rFonts w:ascii="Times New Roman" w:hAnsi="Times New Roman" w:eastAsia="Times New Roman" w:cs="Times New Roman"/>
          <w:color w:val="333333"/>
          <w:spacing w:val="-3"/>
        </w:rPr>
        <w:t>1.  </w:t>
      </w:r>
      <w:r>
        <w:rPr>
          <w:color w:val="333333"/>
          <w:spacing w:val="-3"/>
        </w:rPr>
        <w:t>试卷满分及考试时间</w:t>
      </w:r>
    </w:p>
    <w:p>
      <w:pPr>
        <w:pStyle w:val="BodyText"/>
        <w:ind w:left="634"/>
        <w:spacing w:before="302" w:line="220" w:lineRule="auto"/>
        <w:rPr/>
      </w:pPr>
      <w:r>
        <w:rPr>
          <w:color w:val="333333"/>
          <w:spacing w:val="-3"/>
        </w:rPr>
        <w:t>试卷满分为</w:t>
      </w:r>
      <w:r>
        <w:rPr>
          <w:color w:val="333333"/>
          <w:spacing w:val="-6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300 </w:t>
      </w:r>
      <w:r>
        <w:rPr>
          <w:color w:val="333333"/>
          <w:spacing w:val="-3"/>
        </w:rPr>
        <w:t>分，考试时间</w:t>
      </w:r>
      <w:r>
        <w:rPr>
          <w:color w:val="333333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180 </w:t>
      </w:r>
      <w:r>
        <w:rPr>
          <w:color w:val="333333"/>
          <w:spacing w:val="-3"/>
        </w:rPr>
        <w:t>分钟。</w:t>
      </w:r>
    </w:p>
    <w:p>
      <w:pPr>
        <w:pStyle w:val="BodyText"/>
        <w:ind w:left="561"/>
        <w:spacing w:before="301" w:line="221" w:lineRule="auto"/>
        <w:rPr/>
      </w:pPr>
      <w:r>
        <w:rPr>
          <w:rFonts w:ascii="Times New Roman" w:hAnsi="Times New Roman" w:eastAsia="Times New Roman" w:cs="Times New Roman"/>
          <w:color w:val="333333"/>
          <w:spacing w:val="-1"/>
        </w:rPr>
        <w:t>2.  </w:t>
      </w:r>
      <w:r>
        <w:rPr>
          <w:color w:val="333333"/>
          <w:spacing w:val="-1"/>
        </w:rPr>
        <w:t>答题方式</w:t>
      </w:r>
    </w:p>
    <w:p>
      <w:pPr>
        <w:pStyle w:val="BodyText"/>
        <w:ind w:left="634"/>
        <w:spacing w:before="302" w:line="220" w:lineRule="auto"/>
        <w:rPr/>
      </w:pPr>
      <w:r>
        <w:rPr>
          <w:color w:val="333333"/>
          <w:spacing w:val="-1"/>
        </w:rPr>
        <w:t>答题方式为闭卷、笔试。不使用计算器。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87" w:line="220" w:lineRule="auto"/>
        <w:rPr/>
      </w:pPr>
      <w:r>
        <w:rPr>
          <w:b/>
          <w:bCs/>
          <w:color w:val="333333"/>
          <w:spacing w:val="-3"/>
        </w:rPr>
        <w:t>三、考试题型与基本内容</w:t>
      </w:r>
    </w:p>
    <w:p>
      <w:pPr>
        <w:pStyle w:val="BodyText"/>
        <w:ind w:left="180"/>
        <w:spacing w:before="304" w:line="220" w:lineRule="auto"/>
        <w:rPr/>
      </w:pPr>
      <w:r>
        <w:rPr>
          <w:rFonts w:ascii="Times New Roman" w:hAnsi="Times New Roman" w:eastAsia="Times New Roman" w:cs="Times New Roman"/>
          <w:color w:val="333333"/>
          <w:spacing w:val="-7"/>
        </w:rPr>
        <w:t>1.</w:t>
      </w:r>
      <w:r>
        <w:rPr>
          <w:rFonts w:ascii="Times New Roman" w:hAnsi="Times New Roman" w:eastAsia="Times New Roman" w:cs="Times New Roman"/>
          <w:color w:val="333333"/>
          <w:spacing w:val="6"/>
        </w:rPr>
        <w:t xml:space="preserve">  </w:t>
      </w:r>
      <w:r>
        <w:rPr>
          <w:color w:val="333333"/>
          <w:spacing w:val="-7"/>
        </w:rPr>
        <w:t>考试题型</w:t>
      </w:r>
    </w:p>
    <w:p>
      <w:pPr>
        <w:pStyle w:val="BodyText"/>
        <w:ind w:left="701"/>
        <w:spacing w:before="302" w:line="221" w:lineRule="auto"/>
        <w:rPr/>
      </w:pPr>
      <w:r>
        <w:rPr>
          <w:color w:val="333333"/>
          <w:spacing w:val="-1"/>
        </w:rPr>
        <w:t>该试卷题型结构设置如下：</w:t>
      </w:r>
    </w:p>
    <w:p>
      <w:pPr>
        <w:pStyle w:val="BodyText"/>
        <w:ind w:left="32"/>
        <w:spacing w:before="301" w:line="220" w:lineRule="auto"/>
        <w:rPr/>
      </w:pPr>
      <w:r>
        <w:rPr>
          <w:color w:val="333333"/>
          <w:spacing w:val="-1"/>
        </w:rPr>
        <w:t>（</w:t>
      </w:r>
      <w:r>
        <w:rPr>
          <w:rFonts w:ascii="Times New Roman" w:hAnsi="Times New Roman" w:eastAsia="Times New Roman" w:cs="Times New Roman"/>
          <w:color w:val="333333"/>
          <w:spacing w:val="-1"/>
        </w:rPr>
        <w:t>1</w:t>
      </w:r>
      <w:r>
        <w:rPr>
          <w:color w:val="333333"/>
          <w:spacing w:val="-1"/>
        </w:rPr>
        <w:t>）选择题，</w:t>
      </w:r>
      <w:r>
        <w:rPr>
          <w:rFonts w:ascii="Times New Roman" w:hAnsi="Times New Roman" w:eastAsia="Times New Roman" w:cs="Times New Roman"/>
          <w:color w:val="333333"/>
          <w:spacing w:val="-1"/>
        </w:rPr>
        <w:t>25 </w:t>
      </w:r>
      <w:r>
        <w:rPr>
          <w:color w:val="333333"/>
          <w:spacing w:val="-1"/>
        </w:rPr>
        <w:t>道题，每道题</w:t>
      </w:r>
      <w:r>
        <w:rPr>
          <w:color w:val="333333"/>
          <w:spacing w:val="-5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</w:rPr>
        <w:t>2 </w:t>
      </w:r>
      <w:r>
        <w:rPr>
          <w:color w:val="333333"/>
          <w:spacing w:val="-1"/>
        </w:rPr>
        <w:t>分，共计</w:t>
      </w:r>
      <w:r>
        <w:rPr>
          <w:color w:val="333333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"/>
        </w:rPr>
        <w:t>50 </w:t>
      </w:r>
      <w:r>
        <w:rPr>
          <w:color w:val="333333"/>
          <w:spacing w:val="-1"/>
        </w:rPr>
        <w:t>分</w:t>
      </w:r>
    </w:p>
    <w:p>
      <w:pPr>
        <w:pStyle w:val="BodyText"/>
        <w:ind w:left="32"/>
        <w:spacing w:before="302" w:line="220" w:lineRule="auto"/>
        <w:rPr/>
      </w:pPr>
      <w:r>
        <w:rPr>
          <w:color w:val="333333"/>
          <w:spacing w:val="-4"/>
        </w:rPr>
        <w:t>（</w:t>
      </w:r>
      <w:r>
        <w:rPr>
          <w:rFonts w:ascii="Times New Roman" w:hAnsi="Times New Roman" w:eastAsia="Times New Roman" w:cs="Times New Roman"/>
          <w:color w:val="333333"/>
          <w:spacing w:val="-4"/>
        </w:rPr>
        <w:t>2</w:t>
      </w:r>
      <w:r>
        <w:rPr>
          <w:color w:val="333333"/>
          <w:spacing w:val="-4"/>
        </w:rPr>
        <w:t>）名词解释，</w:t>
      </w:r>
      <w:r>
        <w:rPr>
          <w:rFonts w:ascii="Times New Roman" w:hAnsi="Times New Roman" w:eastAsia="Times New Roman" w:cs="Times New Roman"/>
          <w:color w:val="333333"/>
          <w:spacing w:val="-4"/>
        </w:rPr>
        <w:t>10 </w:t>
      </w:r>
      <w:r>
        <w:rPr>
          <w:color w:val="333333"/>
          <w:spacing w:val="-4"/>
        </w:rPr>
        <w:t>道题，每道题</w:t>
      </w:r>
      <w:r>
        <w:rPr>
          <w:color w:val="333333"/>
          <w:spacing w:val="-3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4"/>
        </w:rPr>
        <w:t>10 </w:t>
      </w:r>
      <w:r>
        <w:rPr>
          <w:color w:val="333333"/>
          <w:spacing w:val="-4"/>
        </w:rPr>
        <w:t>分，共计 </w:t>
      </w:r>
      <w:r>
        <w:rPr>
          <w:rFonts w:ascii="Times New Roman" w:hAnsi="Times New Roman" w:eastAsia="Times New Roman" w:cs="Times New Roman"/>
          <w:color w:val="333333"/>
          <w:spacing w:val="-4"/>
        </w:rPr>
        <w:t>100 </w:t>
      </w:r>
      <w:r>
        <w:rPr>
          <w:color w:val="333333"/>
          <w:spacing w:val="-4"/>
        </w:rPr>
        <w:t>分；</w:t>
      </w:r>
    </w:p>
    <w:p>
      <w:pPr>
        <w:pStyle w:val="BodyText"/>
        <w:ind w:left="32"/>
        <w:spacing w:before="301" w:line="220" w:lineRule="auto"/>
        <w:rPr/>
      </w:pPr>
      <w:r>
        <w:rPr>
          <w:color w:val="333333"/>
          <w:spacing w:val="-3"/>
        </w:rPr>
        <w:t>（</w:t>
      </w:r>
      <w:r>
        <w:rPr>
          <w:rFonts w:ascii="Times New Roman" w:hAnsi="Times New Roman" w:eastAsia="Times New Roman" w:cs="Times New Roman"/>
          <w:color w:val="333333"/>
          <w:spacing w:val="-3"/>
        </w:rPr>
        <w:t>3</w:t>
      </w:r>
      <w:r>
        <w:rPr>
          <w:color w:val="333333"/>
          <w:spacing w:val="-3"/>
        </w:rPr>
        <w:t>）简答题，</w:t>
      </w:r>
      <w:r>
        <w:rPr>
          <w:rFonts w:ascii="Times New Roman" w:hAnsi="Times New Roman" w:eastAsia="Times New Roman" w:cs="Times New Roman"/>
          <w:color w:val="333333"/>
          <w:spacing w:val="-3"/>
        </w:rPr>
        <w:t>6 </w:t>
      </w:r>
      <w:r>
        <w:rPr>
          <w:color w:val="333333"/>
          <w:spacing w:val="-3"/>
        </w:rPr>
        <w:t>道题，每道题</w:t>
      </w:r>
      <w:r>
        <w:rPr>
          <w:color w:val="333333"/>
          <w:spacing w:val="-39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15 </w:t>
      </w:r>
      <w:r>
        <w:rPr>
          <w:color w:val="333333"/>
          <w:spacing w:val="-3"/>
        </w:rPr>
        <w:t>分，共计</w:t>
      </w:r>
      <w:r>
        <w:rPr>
          <w:color w:val="333333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90 </w:t>
      </w:r>
      <w:r>
        <w:rPr>
          <w:color w:val="333333"/>
          <w:spacing w:val="-3"/>
        </w:rPr>
        <w:t>分；</w:t>
      </w:r>
    </w:p>
    <w:p>
      <w:pPr>
        <w:pStyle w:val="BodyText"/>
        <w:ind w:left="32"/>
        <w:spacing w:before="304" w:line="220" w:lineRule="auto"/>
        <w:rPr/>
      </w:pPr>
      <w:r>
        <w:rPr>
          <w:color w:val="333333"/>
          <w:spacing w:val="-2"/>
        </w:rPr>
        <w:t>（</w:t>
      </w:r>
      <w:r>
        <w:rPr>
          <w:rFonts w:ascii="Times New Roman" w:hAnsi="Times New Roman" w:eastAsia="Times New Roman" w:cs="Times New Roman"/>
          <w:color w:val="333333"/>
          <w:spacing w:val="-2"/>
        </w:rPr>
        <w:t>4</w:t>
      </w:r>
      <w:r>
        <w:rPr>
          <w:color w:val="333333"/>
          <w:spacing w:val="-2"/>
        </w:rPr>
        <w:t>）论述题，</w:t>
      </w:r>
      <w:r>
        <w:rPr>
          <w:rFonts w:ascii="Times New Roman" w:hAnsi="Times New Roman" w:eastAsia="Times New Roman" w:cs="Times New Roman"/>
          <w:color w:val="333333"/>
          <w:spacing w:val="-2"/>
        </w:rPr>
        <w:t>2 </w:t>
      </w:r>
      <w:r>
        <w:rPr>
          <w:color w:val="333333"/>
          <w:spacing w:val="-2"/>
        </w:rPr>
        <w:t>道题，每道题</w:t>
      </w:r>
      <w:r>
        <w:rPr>
          <w:color w:val="333333"/>
          <w:spacing w:val="-59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30 </w:t>
      </w:r>
      <w:r>
        <w:rPr>
          <w:color w:val="333333"/>
          <w:spacing w:val="-2"/>
        </w:rPr>
        <w:t>分</w:t>
      </w:r>
      <w:r>
        <w:rPr>
          <w:color w:val="333333"/>
          <w:spacing w:val="-3"/>
        </w:rPr>
        <w:t>，共计</w:t>
      </w:r>
      <w:r>
        <w:rPr>
          <w:color w:val="333333"/>
          <w:spacing w:val="-5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60 </w:t>
      </w:r>
      <w:r>
        <w:rPr>
          <w:color w:val="333333"/>
          <w:spacing w:val="-3"/>
        </w:rPr>
        <w:t>分；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6" w:right="9" w:firstLine="540"/>
        <w:spacing w:before="88" w:line="413" w:lineRule="auto"/>
        <w:rPr/>
      </w:pPr>
      <w:r>
        <w:rPr>
          <w:color w:val="333333"/>
          <w:spacing w:val="-3"/>
        </w:rPr>
        <w:t>说明：试题涵盖文物学、考古学、博物馆教育与传播、博物馆展览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2"/>
        </w:rPr>
        <w:t>展示、博物馆藏品管理与研究、博物馆运营与</w:t>
      </w:r>
      <w:r>
        <w:rPr>
          <w:color w:val="333333"/>
          <w:spacing w:val="-3"/>
        </w:rPr>
        <w:t>资源拓展等领域，请考生</w:t>
      </w:r>
    </w:p>
    <w:p>
      <w:pPr>
        <w:spacing w:line="413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/>
        <w:spacing w:before="184" w:line="220" w:lineRule="auto"/>
        <w:rPr/>
      </w:pPr>
      <w:r>
        <w:rPr>
          <w:color w:val="333333"/>
          <w:spacing w:val="-3"/>
        </w:rPr>
        <w:t>根据自身知识背景作答。</w:t>
      </w:r>
    </w:p>
    <w:p>
      <w:pPr>
        <w:pStyle w:val="BodyText"/>
        <w:ind w:left="355"/>
        <w:spacing w:before="301" w:line="220" w:lineRule="auto"/>
        <w:rPr/>
      </w:pPr>
      <w:r>
        <w:rPr>
          <w:rFonts w:ascii="Times New Roman" w:hAnsi="Times New Roman" w:eastAsia="Times New Roman" w:cs="Times New Roman"/>
          <w:color w:val="333333"/>
          <w:spacing w:val="-1"/>
        </w:rPr>
        <w:t>2.  </w:t>
      </w:r>
      <w:r>
        <w:rPr>
          <w:color w:val="333333"/>
          <w:spacing w:val="-1"/>
        </w:rPr>
        <w:t>基本内容</w:t>
      </w:r>
    </w:p>
    <w:p>
      <w:pPr>
        <w:pStyle w:val="BodyText"/>
        <w:ind w:left="24" w:firstLine="539"/>
        <w:spacing w:before="302" w:line="413" w:lineRule="auto"/>
        <w:rPr/>
      </w:pPr>
      <w:r>
        <w:rPr>
          <w:color w:val="333333"/>
          <w:spacing w:val="1"/>
        </w:rPr>
        <w:t>文物学出题范围为李晓东著《文物学》第一章、第</w:t>
      </w:r>
      <w:r>
        <w:rPr>
          <w:color w:val="333333"/>
        </w:rPr>
        <w:t>四章、第五章、 </w:t>
      </w:r>
      <w:r>
        <w:rPr>
          <w:color w:val="333333"/>
          <w:spacing w:val="-4"/>
        </w:rPr>
        <w:t>第七章的内容。</w:t>
      </w:r>
    </w:p>
    <w:p>
      <w:pPr>
        <w:pStyle w:val="BodyText"/>
        <w:ind w:left="50" w:right="92" w:firstLine="513"/>
        <w:spacing w:before="40" w:line="413" w:lineRule="auto"/>
        <w:rPr/>
      </w:pPr>
      <w:r>
        <w:rPr>
          <w:color w:val="333333"/>
          <w:spacing w:val="-3"/>
        </w:rPr>
        <w:t>博物馆学出题范围为王宏钧主编《中国博物馆学基础》第一章、第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2"/>
        </w:rPr>
        <w:t>四章、第五章及第二编（第七至十五章）的内容。</w:t>
      </w:r>
    </w:p>
    <w:p>
      <w:pPr>
        <w:pStyle w:val="BodyText"/>
        <w:ind w:left="29" w:right="92" w:firstLine="533"/>
        <w:spacing w:before="40" w:line="413" w:lineRule="auto"/>
        <w:rPr/>
      </w:pPr>
      <w:r>
        <w:rPr>
          <w:color w:val="333333"/>
          <w:spacing w:val="-2"/>
        </w:rPr>
        <w:t>考古学出题范围为张之恒主编《中国考古通</w:t>
      </w:r>
      <w:r>
        <w:rPr>
          <w:color w:val="333333"/>
          <w:spacing w:val="-3"/>
        </w:rPr>
        <w:t>论》第一章、第三章第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二节及第四至十章的内容。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0"/>
        <w:spacing w:before="87" w:line="220" w:lineRule="auto"/>
        <w:rPr/>
      </w:pPr>
      <w:r>
        <w:rPr>
          <w:b/>
          <w:bCs/>
          <w:color w:val="333333"/>
          <w:spacing w:val="-7"/>
        </w:rPr>
        <w:t>四、参考书目</w:t>
      </w:r>
    </w:p>
    <w:p>
      <w:pPr>
        <w:pStyle w:val="BodyText"/>
        <w:ind w:left="566"/>
        <w:spacing w:before="303" w:line="220" w:lineRule="auto"/>
        <w:rPr/>
      </w:pPr>
      <w:r>
        <w:rPr>
          <w:color w:val="333333"/>
          <w:spacing w:val="-1"/>
        </w:rPr>
        <w:t>李晓东，《文物学》，学苑出版社，</w:t>
      </w:r>
      <w:r>
        <w:rPr>
          <w:rFonts w:ascii="Times New Roman" w:hAnsi="Times New Roman" w:eastAsia="Times New Roman" w:cs="Times New Roman"/>
          <w:color w:val="333333"/>
          <w:spacing w:val="-1"/>
        </w:rPr>
        <w:t>2005</w:t>
      </w:r>
      <w:r>
        <w:rPr>
          <w:rFonts w:ascii="Times New Roman" w:hAnsi="Times New Roman" w:eastAsia="Times New Roman" w:cs="Times New Roman"/>
          <w:color w:val="333333"/>
          <w:spacing w:val="-2"/>
        </w:rPr>
        <w:t xml:space="preserve"> </w:t>
      </w:r>
      <w:r>
        <w:rPr>
          <w:color w:val="333333"/>
          <w:spacing w:val="-2"/>
        </w:rPr>
        <w:t>年。</w:t>
      </w:r>
    </w:p>
    <w:p>
      <w:pPr>
        <w:pStyle w:val="BodyText"/>
        <w:ind w:left="25" w:right="92" w:firstLine="541"/>
        <w:spacing w:before="302" w:line="413" w:lineRule="auto"/>
        <w:rPr/>
      </w:pPr>
      <w:r>
        <w:rPr>
          <w:color w:val="333333"/>
          <w:spacing w:val="-6"/>
        </w:rPr>
        <w:t>王宏钧，《中国博物馆学基础》（修订本</w:t>
      </w:r>
      <w:r>
        <w:rPr>
          <w:color w:val="333333"/>
          <w:spacing w:val="-20"/>
        </w:rPr>
        <w:t>），</w:t>
      </w:r>
      <w:r>
        <w:rPr>
          <w:rFonts w:ascii="Times New Roman" w:hAnsi="Times New Roman" w:eastAsia="Times New Roman" w:cs="Times New Roman"/>
          <w:color w:val="333333"/>
          <w:spacing w:val="-6"/>
        </w:rPr>
        <w:t>2001 </w:t>
      </w:r>
      <w:r>
        <w:rPr>
          <w:color w:val="333333"/>
          <w:spacing w:val="-6"/>
        </w:rPr>
        <w:t>年（</w:t>
      </w:r>
      <w:r>
        <w:rPr>
          <w:rFonts w:ascii="Times New Roman" w:hAnsi="Times New Roman" w:eastAsia="Times New Roman" w:cs="Times New Roman"/>
          <w:color w:val="333333"/>
          <w:spacing w:val="-6"/>
        </w:rPr>
        <w:t>2014 </w:t>
      </w:r>
      <w:r>
        <w:rPr>
          <w:color w:val="333333"/>
          <w:spacing w:val="-6"/>
        </w:rPr>
        <w:t>年</w:t>
      </w:r>
      <w:r>
        <w:rPr>
          <w:color w:val="333333"/>
          <w:spacing w:val="-55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6"/>
        </w:rPr>
        <w:t>9</w:t>
      </w:r>
      <w:r>
        <w:rPr>
          <w:rFonts w:ascii="Times New Roman" w:hAnsi="Times New Roman" w:eastAsia="Times New Roman" w:cs="Times New Roman"/>
          <w:color w:val="333333"/>
          <w:spacing w:val="17"/>
          <w:w w:val="101"/>
        </w:rPr>
        <w:t xml:space="preserve"> </w:t>
      </w:r>
      <w:r>
        <w:rPr>
          <w:color w:val="333333"/>
          <w:spacing w:val="-6"/>
        </w:rPr>
        <w:t>月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重印）。</w:t>
      </w:r>
    </w:p>
    <w:p>
      <w:pPr>
        <w:pStyle w:val="BodyText"/>
        <w:ind w:left="571"/>
        <w:spacing w:before="40" w:line="220" w:lineRule="auto"/>
        <w:rPr/>
      </w:pPr>
      <w:r>
        <w:rPr>
          <w:color w:val="333333"/>
          <w:spacing w:val="-1"/>
        </w:rPr>
        <w:t>张之恒，《中国考古通论》，南京大学出版社，</w:t>
      </w:r>
      <w:r>
        <w:rPr>
          <w:rFonts w:ascii="Times New Roman" w:hAnsi="Times New Roman" w:eastAsia="Times New Roman" w:cs="Times New Roman"/>
          <w:color w:val="333333"/>
          <w:spacing w:val="-1"/>
        </w:rPr>
        <w:t>2009 </w:t>
      </w:r>
      <w:r>
        <w:rPr>
          <w:color w:val="333333"/>
          <w:spacing w:val="-1"/>
        </w:rPr>
        <w:t>年。</w:t>
      </w:r>
    </w:p>
    <w:sectPr>
      <w:pgSz w:w="11907" w:h="16839"/>
      <w:pgMar w:top="1431" w:right="170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changsheng</dc:creator>
  <dcterms:created xsi:type="dcterms:W3CDTF">2024-10-09T14:47:02Z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2024-11-17T16:18:09</vt:filetime>
  </property>
</Properties>
</file>