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153" w:right="1026" w:hanging="2221"/>
        <w:spacing w:before="64" w:line="237" w:lineRule="auto"/>
        <w:outlineLvl w:val="0"/>
        <w:rPr>
          <w:sz w:val="31"/>
          <w:szCs w:val="31"/>
        </w:rPr>
      </w:pPr>
      <w:r>
        <w:rPr>
          <w:sz w:val="31"/>
          <w:szCs w:val="31"/>
          <w:b/>
          <w:bCs/>
          <w:spacing w:val="3"/>
        </w:rPr>
        <w:t>湖北工业大学</w:t>
      </w:r>
      <w:r>
        <w:rPr>
          <w:sz w:val="31"/>
          <w:szCs w:val="31"/>
          <w:spacing w:val="-58"/>
        </w:rPr>
        <w:t xml:space="preserve"> </w:t>
      </w:r>
      <w:r>
        <w:rPr>
          <w:sz w:val="31"/>
          <w:szCs w:val="31"/>
          <w:b/>
          <w:bCs/>
          <w:spacing w:val="3"/>
        </w:rPr>
        <w:t>2025</w:t>
      </w:r>
      <w:r>
        <w:rPr>
          <w:sz w:val="31"/>
          <w:szCs w:val="31"/>
          <w:spacing w:val="-47"/>
        </w:rPr>
        <w:t xml:space="preserve"> </w:t>
      </w:r>
      <w:r>
        <w:rPr>
          <w:sz w:val="31"/>
          <w:szCs w:val="31"/>
          <w:b/>
          <w:bCs/>
          <w:spacing w:val="3"/>
        </w:rPr>
        <w:t>年硕士研究生招生考</w:t>
      </w:r>
      <w:r>
        <w:rPr>
          <w:sz w:val="31"/>
          <w:szCs w:val="31"/>
          <w:b/>
          <w:bCs/>
          <w:spacing w:val="2"/>
        </w:rPr>
        <w:t>试（初试）</w:t>
      </w:r>
      <w:r>
        <w:rPr>
          <w:sz w:val="31"/>
          <w:szCs w:val="31"/>
        </w:rPr>
        <w:t xml:space="preserve"> </w:t>
      </w:r>
      <w:r>
        <w:rPr>
          <w:sz w:val="31"/>
          <w:szCs w:val="31"/>
          <w:b/>
          <w:bCs/>
          <w:spacing w:val="-2"/>
        </w:rPr>
        <w:t>自命题科目考试大纲</w:t>
      </w:r>
    </w:p>
    <w:p>
      <w:pPr>
        <w:spacing w:line="243" w:lineRule="auto"/>
        <w:rPr>
          <w:rFonts w:ascii="Arial"/>
          <w:sz w:val="21"/>
        </w:rPr>
      </w:pPr>
      <w:r/>
    </w:p>
    <w:p>
      <w:pPr>
        <w:pStyle w:val="BodyText"/>
        <w:ind w:left="1947"/>
        <w:spacing w:before="91" w:line="222" w:lineRule="auto"/>
        <w:outlineLvl w:val="1"/>
        <w:rPr>
          <w:sz w:val="28"/>
          <w:szCs w:val="28"/>
        </w:rPr>
      </w:pPr>
      <w:r>
        <w:rPr>
          <w:sz w:val="28"/>
          <w:szCs w:val="28"/>
          <w:spacing w:val="-1"/>
        </w:rPr>
        <w:t>科目代码：703</w:t>
      </w:r>
      <w:r>
        <w:rPr>
          <w:sz w:val="28"/>
          <w:szCs w:val="28"/>
          <w:spacing w:val="-1"/>
        </w:rPr>
        <w:t xml:space="preserve">    </w:t>
      </w:r>
      <w:r>
        <w:rPr>
          <w:sz w:val="28"/>
          <w:szCs w:val="28"/>
          <w:spacing w:val="-1"/>
        </w:rPr>
        <w:t>科目名称：高分子化学</w:t>
      </w:r>
    </w:p>
    <w:p>
      <w:pPr>
        <w:spacing w:line="334" w:lineRule="auto"/>
        <w:rPr>
          <w:rFonts w:ascii="Arial"/>
          <w:sz w:val="21"/>
        </w:rPr>
      </w:pPr>
      <w:r/>
    </w:p>
    <w:p>
      <w:pPr>
        <w:spacing w:line="334" w:lineRule="auto"/>
        <w:rPr>
          <w:rFonts w:ascii="Arial"/>
          <w:sz w:val="21"/>
        </w:rPr>
      </w:pPr>
      <w:r/>
    </w:p>
    <w:p>
      <w:pPr>
        <w:pStyle w:val="BodyText"/>
        <w:ind w:left="3"/>
        <w:spacing w:before="78" w:line="222" w:lineRule="auto"/>
        <w:outlineLvl w:val="2"/>
        <w:rPr/>
      </w:pPr>
      <w:r>
        <w:rPr>
          <w:b/>
          <w:bCs/>
          <w:spacing w:val="-6"/>
        </w:rPr>
        <w:t>一、总体要求</w:t>
      </w:r>
    </w:p>
    <w:p>
      <w:pPr>
        <w:pStyle w:val="BodyText"/>
        <w:ind w:right="63" w:firstLine="478"/>
        <w:spacing w:before="179" w:line="352" w:lineRule="auto"/>
        <w:jc w:val="both"/>
        <w:rPr/>
      </w:pPr>
      <w:r>
        <w:rPr>
          <w:spacing w:val="-2"/>
        </w:rPr>
        <w:t>《高分子化学》招生考试是为招收材料类硕士生而实施的选拔性考试；其指导思想</w:t>
      </w:r>
      <w:r>
        <w:rPr>
          <w:spacing w:val="5"/>
        </w:rPr>
        <w:t xml:space="preserve"> </w:t>
      </w:r>
      <w:r>
        <w:rPr>
          <w:spacing w:val="-2"/>
        </w:rPr>
        <w:t>是有利于选拔具有扎实的理论基础和一定的问题分析能力及研究能力的高素质人才。要</w:t>
      </w:r>
      <w:r>
        <w:rPr>
          <w:spacing w:val="7"/>
        </w:rPr>
        <w:t xml:space="preserve"> </w:t>
      </w:r>
      <w:r>
        <w:rPr>
          <w:spacing w:val="-2"/>
        </w:rPr>
        <w:t>求考生能够系统地掌握高分子合成的科学原理与方法，能够正确表达与分析高分子聚合</w:t>
      </w:r>
      <w:r>
        <w:rPr>
          <w:spacing w:val="7"/>
        </w:rPr>
        <w:t xml:space="preserve"> </w:t>
      </w:r>
      <w:r>
        <w:rPr>
          <w:spacing w:val="-1"/>
        </w:rPr>
        <w:t>过程中聚合速率、聚合度等关键问题的影响因素</w:t>
      </w:r>
      <w:r>
        <w:rPr>
          <w:spacing w:val="-2"/>
        </w:rPr>
        <w:t>，并应用于指导聚合实施方法的优化。</w:t>
      </w:r>
    </w:p>
    <w:p>
      <w:pPr>
        <w:pStyle w:val="BodyText"/>
        <w:ind w:left="7"/>
        <w:spacing w:before="41" w:line="222" w:lineRule="auto"/>
        <w:outlineLvl w:val="2"/>
        <w:rPr/>
      </w:pPr>
      <w:r>
        <w:rPr>
          <w:b/>
          <w:bCs/>
          <w:spacing w:val="-7"/>
        </w:rPr>
        <w:t>二、考察要点</w:t>
      </w:r>
    </w:p>
    <w:p>
      <w:pPr>
        <w:pStyle w:val="BodyText"/>
        <w:ind w:left="490"/>
        <w:spacing w:before="179" w:line="221" w:lineRule="auto"/>
        <w:rPr/>
      </w:pPr>
      <w:r>
        <w:rPr>
          <w:spacing w:val="-2"/>
        </w:rPr>
        <w:t>1.高分子的基本概念、命名及分类</w:t>
      </w:r>
    </w:p>
    <w:p>
      <w:pPr>
        <w:pStyle w:val="BodyText"/>
        <w:ind w:left="1" w:right="76" w:firstLine="473"/>
        <w:spacing w:before="183" w:line="352" w:lineRule="auto"/>
        <w:rPr/>
      </w:pPr>
      <w:r>
        <w:rPr>
          <w:spacing w:val="-2"/>
        </w:rPr>
        <w:t>2.缩聚和逐步聚合：线性缩聚机理特征（逐步、可逆，转化率及聚合度随反应时间</w:t>
      </w:r>
      <w:r>
        <w:rPr>
          <w:spacing w:val="11"/>
        </w:rPr>
        <w:t xml:space="preserve"> </w:t>
      </w:r>
      <w:r>
        <w:rPr>
          <w:spacing w:val="-2"/>
        </w:rPr>
        <w:t>的变化规律）及动力学行为（外加酸催化与自催化的聚合速率</w:t>
      </w:r>
      <w:r>
        <w:rPr>
          <w:spacing w:val="1"/>
        </w:rPr>
        <w:t>）；</w:t>
      </w:r>
      <w:r>
        <w:rPr>
          <w:spacing w:val="-2"/>
        </w:rPr>
        <w:t>线性缩聚聚合度的影</w:t>
      </w:r>
      <w:r>
        <w:rPr/>
        <w:t xml:space="preserve"> </w:t>
      </w:r>
      <w:r>
        <w:rPr>
          <w:spacing w:val="-2"/>
        </w:rPr>
        <w:t>响因素、控制方法与计算；体型缩聚及凝胶化过程控制（体型缩聚的必要条件、聚合过</w:t>
      </w:r>
      <w:r>
        <w:rPr>
          <w:spacing w:val="6"/>
        </w:rPr>
        <w:t xml:space="preserve"> </w:t>
      </w:r>
      <w:r>
        <w:rPr>
          <w:spacing w:val="1"/>
        </w:rPr>
        <w:t>程、凝胶点的基本概念与</w:t>
      </w:r>
      <w:r>
        <w:rPr/>
        <w:t>Carothers</w:t>
      </w:r>
      <w:r>
        <w:rPr>
          <w:spacing w:val="-40"/>
        </w:rPr>
        <w:t xml:space="preserve"> </w:t>
      </w:r>
      <w:r>
        <w:rPr>
          <w:spacing w:val="1"/>
        </w:rPr>
        <w:t>预测法凝胶点的计算）</w:t>
      </w:r>
    </w:p>
    <w:p>
      <w:pPr>
        <w:pStyle w:val="BodyText"/>
        <w:ind w:left="2" w:right="76" w:firstLine="474"/>
        <w:spacing w:before="38" w:line="356" w:lineRule="auto"/>
        <w:rPr/>
      </w:pPr>
      <w:r>
        <w:rPr>
          <w:spacing w:val="-3"/>
        </w:rPr>
        <w:t>3.</w:t>
      </w:r>
      <w:r>
        <w:rPr>
          <w:spacing w:val="-59"/>
        </w:rPr>
        <w:t xml:space="preserve"> </w:t>
      </w:r>
      <w:r>
        <w:rPr>
          <w:spacing w:val="-3"/>
        </w:rPr>
        <w:t>自由基聚合：烯类单体聚合能力及对聚合机理</w:t>
      </w:r>
      <w:r>
        <w:rPr>
          <w:spacing w:val="-4"/>
        </w:rPr>
        <w:t>的选择性；自由基聚合引发剂类型</w:t>
      </w:r>
      <w:r>
        <w:rPr/>
        <w:t xml:space="preserve"> </w:t>
      </w:r>
      <w:r>
        <w:rPr>
          <w:spacing w:val="-2"/>
        </w:rPr>
        <w:t>及活性（油溶性、水溶性引发剂，常见过氧化物类、偶氮类引发剂及活性，氧化还原型</w:t>
      </w:r>
      <w:r>
        <w:rPr>
          <w:spacing w:val="5"/>
        </w:rPr>
        <w:t xml:space="preserve"> </w:t>
      </w:r>
      <w:r>
        <w:rPr>
          <w:spacing w:val="-4"/>
        </w:rPr>
        <w:t>引发剂常见类型与特性</w:t>
      </w:r>
      <w:r>
        <w:rPr>
          <w:spacing w:val="3"/>
        </w:rPr>
        <w:t>）；</w:t>
      </w:r>
      <w:r>
        <w:rPr>
          <w:spacing w:val="-4"/>
        </w:rPr>
        <w:t>引发剂的引发效率（影响因素）及其选择（原则</w:t>
      </w:r>
      <w:r>
        <w:rPr>
          <w:spacing w:val="3"/>
        </w:rPr>
        <w:t>）；</w:t>
      </w:r>
      <w:r>
        <w:rPr>
          <w:spacing w:val="-67"/>
        </w:rPr>
        <w:t xml:space="preserve"> </w:t>
      </w:r>
      <w:r>
        <w:rPr>
          <w:spacing w:val="-4"/>
        </w:rPr>
        <w:t>自由基</w:t>
      </w:r>
      <w:r>
        <w:rPr/>
        <w:t xml:space="preserve"> </w:t>
      </w:r>
      <w:r>
        <w:rPr>
          <w:spacing w:val="-3"/>
        </w:rPr>
        <w:t>聚合微观动力学（聚合速率的动力学方程及其前提条件与假设</w:t>
      </w:r>
      <w:r>
        <w:rPr>
          <w:spacing w:val="18"/>
        </w:rPr>
        <w:t>）；</w:t>
      </w:r>
      <w:r>
        <w:rPr>
          <w:spacing w:val="-3"/>
        </w:rPr>
        <w:t>自由基聚合聚合速率</w:t>
      </w:r>
      <w:r>
        <w:rPr>
          <w:spacing w:val="1"/>
        </w:rPr>
        <w:t xml:space="preserve"> </w:t>
      </w:r>
      <w:r>
        <w:rPr>
          <w:spacing w:val="-3"/>
        </w:rPr>
        <w:t>影响因素及变化类型；</w:t>
      </w:r>
      <w:r>
        <w:rPr>
          <w:spacing w:val="-69"/>
        </w:rPr>
        <w:t xml:space="preserve"> </w:t>
      </w:r>
      <w:r>
        <w:rPr>
          <w:spacing w:val="-3"/>
        </w:rPr>
        <w:t>自动加速现象（产生的</w:t>
      </w:r>
      <w:r>
        <w:rPr>
          <w:spacing w:val="-4"/>
        </w:rPr>
        <w:t>原因、对聚合的影响、缓解的措施</w:t>
      </w:r>
      <w:r>
        <w:rPr>
          <w:spacing w:val="1"/>
        </w:rPr>
        <w:t>）；</w:t>
      </w:r>
      <w:r>
        <w:rPr>
          <w:spacing w:val="-4"/>
        </w:rPr>
        <w:t>动</w:t>
      </w:r>
      <w:r>
        <w:rPr/>
        <w:t xml:space="preserve"> </w:t>
      </w:r>
      <w:r>
        <w:rPr/>
        <w:t>力学链长与聚合度（</w:t>
      </w:r>
      <w:r>
        <w:rPr>
          <w:spacing w:val="-60"/>
        </w:rPr>
        <w:t xml:space="preserve"> </w:t>
      </w:r>
      <w:r>
        <w:rPr/>
        <w:t>二者之间的关系，有/无链转移时动力学</w:t>
      </w:r>
      <w:r>
        <w:rPr>
          <w:spacing w:val="-1"/>
        </w:rPr>
        <w:t>链长方程及聚合度的动力</w:t>
      </w:r>
      <w:r>
        <w:rPr/>
        <w:t xml:space="preserve"> </w:t>
      </w:r>
      <w:r>
        <w:rPr>
          <w:spacing w:val="-5"/>
        </w:rPr>
        <w:t>学方程，</w:t>
      </w:r>
      <w:r>
        <w:rPr>
          <w:spacing w:val="-50"/>
        </w:rPr>
        <w:t xml:space="preserve"> </w:t>
      </w:r>
      <w:r>
        <w:rPr>
          <w:spacing w:val="-5"/>
        </w:rPr>
        <w:t>自由基聚合分子量的调控方法）</w:t>
      </w:r>
    </w:p>
    <w:p>
      <w:pPr>
        <w:pStyle w:val="BodyText"/>
        <w:ind w:left="6" w:right="76" w:firstLine="464"/>
        <w:spacing w:before="38" w:line="349" w:lineRule="auto"/>
        <w:jc w:val="both"/>
        <w:rPr/>
      </w:pPr>
      <w:r>
        <w:rPr>
          <w:spacing w:val="-4"/>
        </w:rPr>
        <w:t>4.</w:t>
      </w:r>
      <w:r>
        <w:rPr>
          <w:spacing w:val="-59"/>
        </w:rPr>
        <w:t xml:space="preserve"> </w:t>
      </w:r>
      <w:r>
        <w:rPr>
          <w:spacing w:val="-4"/>
        </w:rPr>
        <w:t>自由基共聚：共聚物类型及命名；共聚物组成方程（计算</w:t>
      </w:r>
      <w:r>
        <w:rPr>
          <w:spacing w:val="10"/>
        </w:rPr>
        <w:t>）；</w:t>
      </w:r>
      <w:r>
        <w:rPr>
          <w:spacing w:val="-4"/>
        </w:rPr>
        <w:t>共聚物组成曲线与</w:t>
      </w:r>
      <w:r>
        <w:rPr/>
        <w:t xml:space="preserve"> </w:t>
      </w:r>
      <w:r>
        <w:rPr>
          <w:spacing w:val="-2"/>
        </w:rPr>
        <w:t>共聚行为（交替共聚、理想共聚、非理想共聚</w:t>
      </w:r>
      <w:r>
        <w:rPr>
          <w:spacing w:val="4"/>
        </w:rPr>
        <w:t>）；</w:t>
      </w:r>
      <w:r>
        <w:rPr>
          <w:spacing w:val="-2"/>
        </w:rPr>
        <w:t>共聚物组成</w:t>
      </w:r>
      <w:r>
        <w:rPr>
          <w:spacing w:val="-3"/>
        </w:rPr>
        <w:t>与转化率的关系（单体及</w:t>
      </w:r>
      <w:r>
        <w:rPr>
          <w:spacing w:val="1"/>
        </w:rPr>
        <w:t xml:space="preserve"> </w:t>
      </w:r>
      <w:r>
        <w:rPr>
          <w:spacing w:val="-2"/>
        </w:rPr>
        <w:t>共聚物组成随反应时间或转化率的变化规律</w:t>
      </w:r>
      <w:r>
        <w:rPr>
          <w:spacing w:val="17"/>
        </w:rPr>
        <w:t>）；</w:t>
      </w:r>
      <w:r>
        <w:rPr>
          <w:spacing w:val="-2"/>
        </w:rPr>
        <w:t>共聚物组成的控制方法</w:t>
      </w:r>
    </w:p>
    <w:p>
      <w:pPr>
        <w:pStyle w:val="BodyText"/>
        <w:ind w:firstLine="477"/>
        <w:spacing w:before="40" w:line="354" w:lineRule="auto"/>
        <w:jc w:val="both"/>
        <w:rPr/>
      </w:pPr>
      <w:r>
        <w:rPr>
          <w:spacing w:val="-6"/>
        </w:rPr>
        <w:t>5.聚合实施方法：本体聚合（基本原理，聚合特点，配方组成，有机玻璃、苯乙烯、</w:t>
      </w:r>
      <w:r>
        <w:rPr/>
        <w:t xml:space="preserve"> </w:t>
      </w:r>
      <w:r>
        <w:rPr/>
        <w:t>高压聚乙烯等的本体聚合）、溶液聚合、悬浮聚合（基本原理，聚合特点，配方组成，</w:t>
      </w:r>
      <w:r>
        <w:rPr>
          <w:spacing w:val="9"/>
        </w:rPr>
        <w:t xml:space="preserve"> </w:t>
      </w:r>
      <w:r>
        <w:rPr>
          <w:spacing w:val="-1"/>
        </w:rPr>
        <w:t>分散剂类型与作用，PVC</w:t>
      </w:r>
      <w:r>
        <w:rPr>
          <w:spacing w:val="-29"/>
        </w:rPr>
        <w:t xml:space="preserve"> </w:t>
      </w:r>
      <w:r>
        <w:rPr>
          <w:spacing w:val="-1"/>
        </w:rPr>
        <w:t>悬浮聚合）和乳液聚合（基本原理，常见单体的乳液聚合成核</w:t>
      </w:r>
      <w:r>
        <w:rPr/>
        <w:t xml:space="preserve"> </w:t>
      </w:r>
      <w:r>
        <w:rPr>
          <w:spacing w:val="-2"/>
        </w:rPr>
        <w:t>机理，聚合特点，常见乳化剂类型与特性，聚合速率随时间变化规律，丁苯橡胶、苯丙</w:t>
      </w:r>
      <w:r>
        <w:rPr>
          <w:spacing w:val="8"/>
        </w:rPr>
        <w:t xml:space="preserve"> </w:t>
      </w:r>
      <w:r>
        <w:rPr/>
        <w:t>乳液等聚合体系的引发剂选择、乳化剂选择、乳</w:t>
      </w:r>
      <w:r>
        <w:rPr>
          <w:spacing w:val="-1"/>
        </w:rPr>
        <w:t>胶粒粒径及聚合稳定性的影响因素等）</w:t>
      </w:r>
    </w:p>
    <w:p>
      <w:pPr>
        <w:spacing w:line="354" w:lineRule="auto"/>
        <w:sectPr>
          <w:pgSz w:w="11907" w:h="16840"/>
          <w:pgMar w:top="1118" w:right="1342" w:bottom="0" w:left="1434" w:header="0" w:footer="0" w:gutter="0"/>
        </w:sectPr>
        <w:rPr/>
      </w:pPr>
    </w:p>
    <w:p>
      <w:pPr>
        <w:pStyle w:val="BodyText"/>
        <w:ind w:left="470"/>
        <w:spacing w:before="48" w:line="221" w:lineRule="auto"/>
        <w:rPr/>
      </w:pPr>
      <w:r>
        <w:rPr/>
        <w:t>6.离子聚合：阴离子聚合（单体、常见引发</w:t>
      </w:r>
      <w:r>
        <w:rPr>
          <w:spacing w:val="-1"/>
        </w:rPr>
        <w:t>剂、聚合机理及聚合特点）</w:t>
      </w:r>
    </w:p>
    <w:p>
      <w:pPr>
        <w:pStyle w:val="BodyText"/>
        <w:ind w:left="2"/>
        <w:spacing w:before="181" w:line="222" w:lineRule="auto"/>
        <w:outlineLvl w:val="2"/>
        <w:rPr/>
      </w:pPr>
      <w:r>
        <w:rPr>
          <w:b/>
          <w:bCs/>
          <w:spacing w:val="-5"/>
        </w:rPr>
        <w:t>三、考试形式及时间</w:t>
      </w:r>
    </w:p>
    <w:p>
      <w:pPr>
        <w:pStyle w:val="BodyText"/>
        <w:ind w:left="477"/>
        <w:spacing w:before="179" w:line="222" w:lineRule="auto"/>
        <w:rPr/>
      </w:pPr>
      <w:r>
        <w:rPr>
          <w:spacing w:val="-3"/>
        </w:rPr>
        <w:t>考试形式为笔试，考试时间为</w:t>
      </w:r>
      <w:r>
        <w:rPr>
          <w:spacing w:val="-43"/>
        </w:rPr>
        <w:t xml:space="preserve"> </w:t>
      </w:r>
      <w:r>
        <w:rPr>
          <w:spacing w:val="-3"/>
        </w:rPr>
        <w:t>3</w:t>
      </w:r>
      <w:r>
        <w:rPr>
          <w:spacing w:val="-44"/>
        </w:rPr>
        <w:t xml:space="preserve"> </w:t>
      </w:r>
      <w:r>
        <w:rPr>
          <w:spacing w:val="-3"/>
        </w:rPr>
        <w:t>小时。</w:t>
      </w:r>
    </w:p>
    <w:p>
      <w:pPr>
        <w:pStyle w:val="BodyText"/>
        <w:ind w:left="24"/>
        <w:spacing w:before="179" w:line="223" w:lineRule="auto"/>
        <w:outlineLvl w:val="2"/>
        <w:rPr/>
      </w:pPr>
      <w:r>
        <w:rPr>
          <w:b/>
          <w:bCs/>
          <w:spacing w:val="-7"/>
        </w:rPr>
        <w:t>四、试卷结构与题型</w:t>
      </w:r>
    </w:p>
    <w:p>
      <w:pPr>
        <w:pStyle w:val="BodyText"/>
        <w:ind w:left="475" w:right="2259" w:hanging="2"/>
        <w:spacing w:before="178" w:line="345" w:lineRule="auto"/>
        <w:rPr/>
      </w:pPr>
      <w:r>
        <w:rPr>
          <w:spacing w:val="-4"/>
        </w:rPr>
        <w:t>试卷满分</w:t>
      </w:r>
      <w:r>
        <w:rPr>
          <w:spacing w:val="-26"/>
        </w:rPr>
        <w:t xml:space="preserve"> </w:t>
      </w:r>
      <w:r>
        <w:rPr>
          <w:spacing w:val="-4"/>
        </w:rPr>
        <w:t>150</w:t>
      </w:r>
      <w:r>
        <w:rPr>
          <w:spacing w:val="-42"/>
        </w:rPr>
        <w:t xml:space="preserve"> </w:t>
      </w:r>
      <w:r>
        <w:rPr>
          <w:spacing w:val="-4"/>
        </w:rPr>
        <w:t>分，涵盖选择、简答、分析和计算等题型。</w:t>
      </w:r>
      <w:r>
        <w:rPr/>
        <w:t xml:space="preserve"> </w:t>
      </w:r>
      <w:r>
        <w:rPr>
          <w:spacing w:val="-2"/>
        </w:rPr>
        <w:t>基本考试题型为：</w:t>
      </w:r>
    </w:p>
    <w:p>
      <w:pPr>
        <w:pStyle w:val="BodyText"/>
        <w:ind w:left="486"/>
        <w:spacing w:before="38" w:line="220" w:lineRule="auto"/>
        <w:rPr/>
      </w:pPr>
      <w:r>
        <w:rPr>
          <w:spacing w:val="-1"/>
        </w:rPr>
        <w:t>1.选择题；2.简答题；3.分析题；4.</w:t>
      </w:r>
      <w:r>
        <w:rPr>
          <w:spacing w:val="-2"/>
        </w:rPr>
        <w:t>计算题。</w:t>
      </w:r>
    </w:p>
    <w:p>
      <w:pPr>
        <w:pStyle w:val="BodyText"/>
        <w:spacing w:before="183" w:line="222" w:lineRule="auto"/>
        <w:outlineLvl w:val="2"/>
        <w:rPr/>
      </w:pPr>
      <w:r>
        <w:rPr>
          <w:b/>
          <w:bCs/>
          <w:spacing w:val="-5"/>
        </w:rPr>
        <w:t>五、主要参考书目</w:t>
      </w:r>
    </w:p>
    <w:p>
      <w:pPr>
        <w:pStyle w:val="BodyText"/>
        <w:ind w:left="486"/>
        <w:spacing w:before="179" w:line="222" w:lineRule="auto"/>
        <w:rPr/>
      </w:pPr>
      <w:r>
        <w:rPr>
          <w:spacing w:val="-1"/>
        </w:rPr>
        <w:t>1.《高分子化学》</w:t>
      </w:r>
      <w:r>
        <w:rPr>
          <w:spacing w:val="-1"/>
        </w:rPr>
        <w:t xml:space="preserve"> </w:t>
      </w:r>
      <w:r>
        <w:rPr>
          <w:spacing w:val="-1"/>
        </w:rPr>
        <w:t>第五版，潘祖仁主编，化学工业出版社，2014</w:t>
      </w:r>
      <w:r>
        <w:rPr>
          <w:spacing w:val="-34"/>
        </w:rPr>
        <w:t xml:space="preserve"> </w:t>
      </w:r>
      <w:r>
        <w:rPr>
          <w:spacing w:val="-1"/>
        </w:rPr>
        <w:t>年</w:t>
      </w:r>
    </w:p>
    <w:sectPr>
      <w:pgSz w:w="11907" w:h="16840"/>
      <w:pgMar w:top="1200" w:right="1786" w:bottom="0" w:left="143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dc:title>
  <dc:creator>ll</dc:creator>
  <dcterms:created xsi:type="dcterms:W3CDTF">2024-09-26T08:55:49Z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2024-11-14T09:44:15</vt:filetime>
  </property>
</Properties>
</file>