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549275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黑体" w:eastAsia="黑体"/>
          <w:b/>
          <w:bCs/>
          <w:sz w:val="32"/>
          <w:szCs w:val="32"/>
        </w:rPr>
      </w:pPr>
      <w:bookmarkStart w:id="0" w:name="_GoBack"/>
      <w:bookmarkEnd w:id="0"/>
      <w:r>
        <w:rPr>
          <w:rFonts w:hint="eastAsia" w:ascii="黑体" w:eastAsia="黑体"/>
          <w:b/>
          <w:bCs/>
          <w:sz w:val="32"/>
          <w:szCs w:val="32"/>
        </w:rPr>
        <w:t>833</w:t>
      </w:r>
      <w:r>
        <w:rPr>
          <w:rFonts w:hint="eastAsia" w:ascii="黑体" w:eastAsia="黑体"/>
          <w:b/>
          <w:bCs/>
          <w:sz w:val="32"/>
          <w:szCs w:val="32"/>
          <w:lang w:eastAsia="zh-CN"/>
        </w:rPr>
        <w:t>《</w:t>
      </w:r>
      <w:r>
        <w:rPr>
          <w:rFonts w:hint="eastAsia" w:ascii="黑体" w:eastAsia="黑体"/>
          <w:b/>
          <w:bCs/>
          <w:sz w:val="32"/>
          <w:szCs w:val="32"/>
        </w:rPr>
        <w:t>结构力学</w:t>
      </w:r>
      <w:r>
        <w:rPr>
          <w:rFonts w:hint="eastAsia" w:ascii="黑体" w:eastAsia="黑体"/>
          <w:b/>
          <w:bCs/>
          <w:sz w:val="32"/>
          <w:szCs w:val="32"/>
          <w:lang w:eastAsia="zh-CN"/>
        </w:rPr>
        <w:t>》</w:t>
      </w:r>
      <w:r>
        <w:rPr>
          <w:rFonts w:hint="eastAsia" w:ascii="黑体" w:eastAsia="黑体"/>
          <w:b/>
          <w:bCs/>
          <w:sz w:val="32"/>
          <w:szCs w:val="32"/>
        </w:rPr>
        <w:t>2025年考试大纲</w:t>
      </w:r>
    </w:p>
    <w:p w14:paraId="4D9684F0">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cs="宋体"/>
          <w:b/>
          <w:bCs/>
          <w:color w:val="000000"/>
          <w:sz w:val="28"/>
          <w:szCs w:val="28"/>
        </w:rPr>
      </w:pPr>
      <w:r>
        <w:rPr>
          <w:rFonts w:hint="eastAsia" w:ascii="宋体" w:hAnsi="宋体" w:cs="宋体"/>
          <w:b/>
          <w:bCs/>
          <w:color w:val="000000"/>
          <w:sz w:val="28"/>
          <w:szCs w:val="28"/>
        </w:rPr>
        <w:t>一、考试的基本要求</w:t>
      </w:r>
    </w:p>
    <w:p w14:paraId="6E5BC1EF">
      <w:pPr>
        <w:keepNext w:val="0"/>
        <w:keepLines w:val="0"/>
        <w:pageBreakBefore w:val="0"/>
        <w:widowControl w:val="0"/>
        <w:kinsoku/>
        <w:wordWrap/>
        <w:overflowPunct/>
        <w:topLinePunct w:val="0"/>
        <w:autoSpaceDE/>
        <w:autoSpaceDN/>
        <w:bidi w:val="0"/>
        <w:adjustRightInd/>
        <w:snapToGrid w:val="0"/>
        <w:spacing w:line="560" w:lineRule="exact"/>
        <w:ind w:firstLine="482"/>
        <w:jc w:val="both"/>
        <w:textAlignment w:val="auto"/>
        <w:rPr>
          <w:rFonts w:hint="eastAsia" w:ascii="宋体" w:hAnsi="宋体" w:cs="宋体"/>
          <w:color w:val="000000"/>
          <w:sz w:val="28"/>
          <w:szCs w:val="28"/>
        </w:rPr>
      </w:pPr>
      <w:r>
        <w:rPr>
          <w:rFonts w:hint="eastAsia" w:ascii="宋体" w:hAnsi="宋体" w:cs="宋体"/>
          <w:color w:val="000000"/>
          <w:sz w:val="28"/>
          <w:szCs w:val="28"/>
        </w:rPr>
        <w:t>要求考生全面系统地掌握结构力学的基本概念、基本理论和基本方法。并能综合运用结构力学的理论、方法分析解决具体问题。</w:t>
      </w:r>
    </w:p>
    <w:p w14:paraId="490597BB">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cs="宋体"/>
          <w:b/>
          <w:bCs/>
          <w:color w:val="000000"/>
          <w:sz w:val="28"/>
          <w:szCs w:val="28"/>
        </w:rPr>
      </w:pPr>
      <w:r>
        <w:rPr>
          <w:rFonts w:hint="eastAsia" w:ascii="宋体" w:hAnsi="宋体" w:cs="宋体"/>
          <w:b/>
          <w:bCs/>
          <w:color w:val="000000"/>
          <w:sz w:val="28"/>
          <w:szCs w:val="28"/>
        </w:rPr>
        <w:t>二、考试方式和考试时间</w:t>
      </w:r>
    </w:p>
    <w:p w14:paraId="51BAD4B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宋体" w:hAnsi="宋体" w:cs="宋体"/>
          <w:color w:val="000000"/>
          <w:sz w:val="28"/>
          <w:szCs w:val="28"/>
        </w:rPr>
      </w:pPr>
      <w:r>
        <w:rPr>
          <w:rFonts w:hint="eastAsia" w:ascii="宋体" w:hAnsi="宋体" w:cs="宋体"/>
          <w:color w:val="000000"/>
          <w:sz w:val="28"/>
          <w:szCs w:val="28"/>
        </w:rPr>
        <w:t>闭卷考试，总分150，考试时间为3小时。</w:t>
      </w:r>
    </w:p>
    <w:p w14:paraId="374FC5C5">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cs="宋体"/>
          <w:b/>
          <w:bCs/>
          <w:color w:val="000000"/>
          <w:sz w:val="28"/>
          <w:szCs w:val="28"/>
        </w:rPr>
      </w:pPr>
      <w:r>
        <w:rPr>
          <w:rFonts w:hint="eastAsia" w:ascii="宋体" w:hAnsi="宋体" w:cs="宋体"/>
          <w:b/>
          <w:bCs/>
          <w:color w:val="000000"/>
          <w:sz w:val="28"/>
          <w:szCs w:val="28"/>
        </w:rPr>
        <w:t>三、参考书目（仅供参考）</w:t>
      </w:r>
    </w:p>
    <w:p w14:paraId="4FAB3673">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宋体" w:hAnsi="宋体" w:cs="宋体"/>
          <w:sz w:val="28"/>
          <w:szCs w:val="28"/>
        </w:rPr>
      </w:pPr>
      <w:r>
        <w:rPr>
          <w:rFonts w:hint="eastAsia" w:ascii="宋体" w:hAnsi="宋体" w:cs="宋体"/>
          <w:bCs/>
          <w:color w:val="000000"/>
          <w:sz w:val="28"/>
          <w:szCs w:val="28"/>
        </w:rPr>
        <w:t>《结构力学I— 基本教程》(第4版)，龙驭球 包世华 袁驷，</w:t>
      </w:r>
      <w:r>
        <w:rPr>
          <w:rFonts w:hint="eastAsia" w:ascii="宋体" w:hAnsi="宋体" w:cs="宋体"/>
          <w:sz w:val="28"/>
          <w:szCs w:val="28"/>
        </w:rPr>
        <w:t>高等教育出版社，2018年</w:t>
      </w:r>
    </w:p>
    <w:p w14:paraId="5D53078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宋体" w:hAnsi="宋体" w:cs="宋体"/>
          <w:b/>
          <w:bCs/>
          <w:color w:val="000000"/>
          <w:sz w:val="28"/>
          <w:szCs w:val="28"/>
        </w:rPr>
      </w:pPr>
      <w:r>
        <w:rPr>
          <w:rFonts w:hint="eastAsia" w:ascii="宋体" w:hAnsi="宋体" w:cs="宋体"/>
          <w:bCs/>
          <w:color w:val="000000"/>
          <w:sz w:val="28"/>
          <w:szCs w:val="28"/>
        </w:rPr>
        <w:t>《结构力学II—专题教程》(第4版)，龙驭球 包世华 袁驷，</w:t>
      </w:r>
      <w:r>
        <w:rPr>
          <w:rFonts w:hint="eastAsia" w:ascii="宋体" w:hAnsi="宋体" w:cs="宋体"/>
          <w:sz w:val="28"/>
          <w:szCs w:val="28"/>
        </w:rPr>
        <w:t>高等教育出版社，2018年</w:t>
      </w:r>
    </w:p>
    <w:p w14:paraId="6F323AAF">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cs="宋体"/>
          <w:b/>
          <w:bCs/>
          <w:color w:val="000000"/>
          <w:sz w:val="28"/>
          <w:szCs w:val="28"/>
        </w:rPr>
      </w:pPr>
      <w:r>
        <w:rPr>
          <w:rFonts w:hint="eastAsia" w:ascii="宋体" w:hAnsi="宋体" w:cs="宋体"/>
          <w:b/>
          <w:bCs/>
          <w:color w:val="000000"/>
          <w:sz w:val="28"/>
          <w:szCs w:val="28"/>
        </w:rPr>
        <w:t>四、试题类型：</w:t>
      </w:r>
    </w:p>
    <w:p w14:paraId="0AC8A7A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宋体" w:hAnsi="宋体" w:cs="宋体"/>
          <w:bCs/>
          <w:color w:val="000000"/>
          <w:sz w:val="28"/>
          <w:szCs w:val="28"/>
        </w:rPr>
      </w:pPr>
      <w:r>
        <w:rPr>
          <w:rFonts w:hint="eastAsia" w:ascii="宋体" w:hAnsi="宋体" w:cs="宋体"/>
          <w:bCs/>
          <w:color w:val="000000"/>
          <w:sz w:val="28"/>
          <w:szCs w:val="28"/>
        </w:rPr>
        <w:t>主要</w:t>
      </w:r>
      <w:r>
        <w:rPr>
          <w:rFonts w:hint="eastAsia" w:ascii="宋体" w:hAnsi="宋体" w:cs="宋体"/>
          <w:color w:val="000000"/>
          <w:sz w:val="28"/>
          <w:szCs w:val="28"/>
        </w:rPr>
        <w:t>包括</w:t>
      </w:r>
      <w:r>
        <w:rPr>
          <w:rFonts w:hint="eastAsia" w:ascii="宋体" w:hAnsi="宋体" w:cs="宋体"/>
          <w:bCs/>
          <w:color w:val="000000"/>
          <w:sz w:val="28"/>
          <w:szCs w:val="28"/>
        </w:rPr>
        <w:t>填空题、选择题 、是非题、简答题、分析题、计算题等类型，并根据每年的考试要求做相应调整。</w:t>
      </w:r>
    </w:p>
    <w:p w14:paraId="39547D4A">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宋体" w:hAnsi="宋体" w:cs="宋体"/>
          <w:b/>
          <w:bCs/>
          <w:color w:val="000000"/>
          <w:sz w:val="28"/>
          <w:szCs w:val="28"/>
        </w:rPr>
      </w:pPr>
      <w:r>
        <w:rPr>
          <w:rFonts w:hint="eastAsia" w:ascii="宋体" w:hAnsi="宋体" w:cs="宋体"/>
          <w:b/>
          <w:bCs/>
          <w:color w:val="000000"/>
          <w:sz w:val="28"/>
          <w:szCs w:val="28"/>
        </w:rPr>
        <w:t>五、考试内容及要求</w:t>
      </w:r>
    </w:p>
    <w:p w14:paraId="21504C66">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1、结构的几何构造分析</w:t>
      </w:r>
    </w:p>
    <w:p w14:paraId="6431C6F1">
      <w:pPr>
        <w:pStyle w:val="5"/>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sz w:val="28"/>
          <w:szCs w:val="28"/>
        </w:rPr>
      </w:pPr>
      <w:r>
        <w:rPr>
          <w:rFonts w:hint="eastAsia" w:ascii="宋体" w:hAnsi="宋体" w:cs="宋体"/>
          <w:sz w:val="28"/>
          <w:szCs w:val="28"/>
        </w:rPr>
        <w:t>掌握几何构造分析的概念及几何不变体系的组成规律，熟练应用几何不变体系的组成规律进行几何分析，了解平面杆件体系自由度的计算。</w:t>
      </w:r>
    </w:p>
    <w:p w14:paraId="3A38B2F7">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2、静定结构的受力分析</w:t>
      </w:r>
    </w:p>
    <w:p w14:paraId="423F0982">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color w:val="000000"/>
          <w:sz w:val="28"/>
          <w:szCs w:val="28"/>
        </w:rPr>
      </w:pPr>
      <w:r>
        <w:rPr>
          <w:rFonts w:hint="eastAsia" w:ascii="宋体" w:hAnsi="宋体" w:cs="宋体"/>
          <w:sz w:val="28"/>
          <w:szCs w:val="28"/>
        </w:rPr>
        <w:t>灵活运用隔离体平衡法，熟练掌握梁和刚架内力图的作法以及桁架内力的计算方法，掌握组合结构和拱的内力的计算方法。了解静定结构的力学特性。</w:t>
      </w:r>
    </w:p>
    <w:p w14:paraId="68047FAA">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3、影响线 </w:t>
      </w:r>
    </w:p>
    <w:p w14:paraId="4FB71799">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color w:val="000000"/>
          <w:sz w:val="28"/>
          <w:szCs w:val="28"/>
        </w:rPr>
      </w:pPr>
      <w:r>
        <w:rPr>
          <w:rFonts w:hint="eastAsia" w:ascii="宋体" w:hAnsi="宋体" w:cs="宋体"/>
          <w:sz w:val="28"/>
          <w:szCs w:val="28"/>
        </w:rPr>
        <w:t>理解影响线的概念，掌握静力法作影响线、机动法作影响线。会利用影响线求移动荷载下结构的最大内力。</w:t>
      </w:r>
      <w:r>
        <w:rPr>
          <w:rFonts w:hint="eastAsia" w:ascii="宋体" w:hAnsi="宋体" w:cs="宋体"/>
          <w:color w:val="000000"/>
          <w:sz w:val="28"/>
          <w:szCs w:val="28"/>
        </w:rPr>
        <w:t xml:space="preserve"> </w:t>
      </w:r>
    </w:p>
    <w:p w14:paraId="491EED4C">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4、虚功原理与结构的位移计算</w:t>
      </w:r>
    </w:p>
    <w:p w14:paraId="135CBB5D">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sz w:val="28"/>
          <w:szCs w:val="28"/>
        </w:rPr>
      </w:pPr>
      <w:r>
        <w:rPr>
          <w:rFonts w:hint="eastAsia" w:ascii="宋体" w:hAnsi="宋体" w:cs="宋体"/>
          <w:sz w:val="28"/>
          <w:szCs w:val="28"/>
        </w:rPr>
        <w:t>理解变形体虚功原理的内容及其应用，熟练掌握静定结构在荷载作用下位移的计算方法，掌握静定结构在温度变化、支座移动影响下位移的计算方法，了解互等定理。</w:t>
      </w:r>
    </w:p>
    <w:p w14:paraId="0A99D975">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5、力法 </w:t>
      </w:r>
    </w:p>
    <w:p w14:paraId="62146122">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sz w:val="28"/>
          <w:szCs w:val="28"/>
        </w:rPr>
      </w:pPr>
      <w:r>
        <w:rPr>
          <w:rFonts w:hint="eastAsia" w:ascii="宋体" w:hAnsi="宋体" w:cs="宋体"/>
          <w:sz w:val="28"/>
          <w:szCs w:val="28"/>
        </w:rPr>
        <w:t>掌握力法的基本原理和用力法计算超静定结构在荷载、支座移动、温度变化作用下的内力。会计算超静定结构的位移。能熟练应用对称结构的特性进行受力分析，了解超静定结构的力学特性。</w:t>
      </w:r>
    </w:p>
    <w:p w14:paraId="6CE8D696">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6、位移法 </w:t>
      </w:r>
    </w:p>
    <w:p w14:paraId="73D17975">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sz w:val="28"/>
          <w:szCs w:val="28"/>
        </w:rPr>
      </w:pPr>
      <w:r>
        <w:rPr>
          <w:rFonts w:hint="eastAsia" w:ascii="宋体" w:hAnsi="宋体" w:cs="宋体"/>
          <w:sz w:val="28"/>
          <w:szCs w:val="28"/>
        </w:rPr>
        <w:t>掌握位移法的基本原理，掌握等截面杆件的刚度方程及位移法的基本体系的确定，熟练对无侧移刚架、有侧移刚架进行受力分析（内力计算并绘制内力图）和位移的计算，熟练应用对称结构的特性进行受力分析。</w:t>
      </w:r>
    </w:p>
    <w:p w14:paraId="337C2326">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7、力矩分配法</w:t>
      </w:r>
    </w:p>
    <w:p w14:paraId="18CCC47A">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firstLine="560" w:firstLineChars="200"/>
        <w:jc w:val="both"/>
        <w:textAlignment w:val="auto"/>
        <w:rPr>
          <w:rFonts w:hint="eastAsia" w:ascii="宋体" w:hAnsi="宋体" w:cs="宋体"/>
          <w:color w:val="FF0000"/>
          <w:sz w:val="28"/>
          <w:szCs w:val="28"/>
        </w:rPr>
      </w:pPr>
      <w:r>
        <w:rPr>
          <w:rFonts w:hint="eastAsia" w:ascii="宋体" w:hAnsi="宋体" w:eastAsia="宋体" w:cs="宋体"/>
          <w:sz w:val="28"/>
          <w:szCs w:val="28"/>
        </w:rPr>
        <w:t>理解力矩分配法的概念，掌握用力矩分配法计算连续梁和无侧移刚架。</w:t>
      </w:r>
    </w:p>
    <w:p w14:paraId="76A92285">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8、矩阵位移法 </w:t>
      </w:r>
    </w:p>
    <w:p w14:paraId="1D50AE61">
      <w:pPr>
        <w:keepNext w:val="0"/>
        <w:keepLines w:val="0"/>
        <w:pageBreakBefore w:val="0"/>
        <w:widowControl w:val="0"/>
        <w:kinsoku/>
        <w:wordWrap/>
        <w:overflowPunct/>
        <w:topLinePunct w:val="0"/>
        <w:autoSpaceDE/>
        <w:autoSpaceDN/>
        <w:bidi w:val="0"/>
        <w:adjustRightInd/>
        <w:snapToGrid w:val="0"/>
        <w:spacing w:line="560" w:lineRule="exact"/>
        <w:ind w:firstLine="540"/>
        <w:jc w:val="both"/>
        <w:textAlignment w:val="auto"/>
        <w:rPr>
          <w:rFonts w:hint="eastAsia" w:ascii="宋体" w:hAnsi="宋体" w:cs="宋体"/>
          <w:sz w:val="28"/>
          <w:szCs w:val="28"/>
        </w:rPr>
      </w:pPr>
      <w:r>
        <w:rPr>
          <w:rFonts w:hint="eastAsia" w:ascii="宋体" w:hAnsi="宋体" w:cs="宋体"/>
          <w:sz w:val="28"/>
          <w:szCs w:val="28"/>
        </w:rPr>
        <w:t>掌握单元刚度矩阵（局部坐标系、整体坐标系）、连续梁的整体刚度矩阵、刚架的整体刚度矩阵及等效结点荷载的求解；熟悉对刚架、桁架进行整体分析；理解组合结构整体分析。</w:t>
      </w:r>
    </w:p>
    <w:p w14:paraId="1D5547D9">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9、结构的动力计算 </w:t>
      </w:r>
    </w:p>
    <w:p w14:paraId="004B1992">
      <w:pPr>
        <w:keepNext w:val="0"/>
        <w:keepLines w:val="0"/>
        <w:pageBreakBefore w:val="0"/>
        <w:widowControl w:val="0"/>
        <w:kinsoku/>
        <w:wordWrap/>
        <w:overflowPunct/>
        <w:topLinePunct w:val="0"/>
        <w:autoSpaceDE/>
        <w:autoSpaceDN/>
        <w:bidi w:val="0"/>
        <w:adjustRightInd/>
        <w:snapToGrid w:val="0"/>
        <w:spacing w:line="560" w:lineRule="exact"/>
        <w:ind w:right="25" w:rightChars="12" w:firstLine="630" w:firstLineChars="225"/>
        <w:jc w:val="both"/>
        <w:textAlignment w:val="auto"/>
        <w:rPr>
          <w:rFonts w:hint="eastAsia" w:ascii="宋体" w:hAnsi="宋体" w:cs="宋体"/>
          <w:sz w:val="28"/>
          <w:szCs w:val="28"/>
        </w:rPr>
      </w:pPr>
      <w:r>
        <w:rPr>
          <w:rFonts w:hint="eastAsia" w:ascii="宋体" w:hAnsi="宋体" w:cs="宋体"/>
          <w:sz w:val="28"/>
          <w:szCs w:val="28"/>
        </w:rPr>
        <w:t>掌握结构动力分析的基本方法、单自由度和两个自由度体系的自由振动以及在简谐荷载作用下受迫振动的计算方法；了解阻尼对振动的影响及频率的近似计算方法。</w:t>
      </w:r>
    </w:p>
    <w:p w14:paraId="51753B01">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10、结构的稳定计算 </w:t>
      </w:r>
    </w:p>
    <w:p w14:paraId="0B044D8E">
      <w:pPr>
        <w:keepNext w:val="0"/>
        <w:keepLines w:val="0"/>
        <w:pageBreakBefore w:val="0"/>
        <w:widowControl w:val="0"/>
        <w:kinsoku/>
        <w:wordWrap/>
        <w:overflowPunct/>
        <w:topLinePunct w:val="0"/>
        <w:autoSpaceDE/>
        <w:autoSpaceDN/>
        <w:bidi w:val="0"/>
        <w:adjustRightInd/>
        <w:snapToGrid w:val="0"/>
        <w:spacing w:line="560" w:lineRule="exact"/>
        <w:ind w:right="25" w:rightChars="12" w:firstLine="630" w:firstLineChars="225"/>
        <w:jc w:val="both"/>
        <w:textAlignment w:val="auto"/>
        <w:rPr>
          <w:rFonts w:hint="eastAsia" w:ascii="宋体" w:hAnsi="宋体" w:cs="宋体"/>
          <w:sz w:val="28"/>
          <w:szCs w:val="28"/>
        </w:rPr>
      </w:pPr>
      <w:r>
        <w:rPr>
          <w:rFonts w:hint="eastAsia" w:ascii="宋体" w:hAnsi="宋体" w:cs="宋体"/>
          <w:sz w:val="28"/>
          <w:szCs w:val="28"/>
        </w:rPr>
        <w:t>理解结构失稳的两种基本形式，掌握静力法和能量法计算临界荷载的基本原理，熟练掌握计算简单杆件的临界荷载。</w:t>
      </w:r>
    </w:p>
    <w:p w14:paraId="5BE4908C">
      <w:pPr>
        <w:keepNext w:val="0"/>
        <w:keepLines w:val="0"/>
        <w:pageBreakBefore w:val="0"/>
        <w:widowControl w:val="0"/>
        <w:tabs>
          <w:tab w:val="left" w:pos="1260"/>
        </w:tabs>
        <w:kinsoku/>
        <w:wordWrap/>
        <w:overflowPunct/>
        <w:topLinePunct w:val="0"/>
        <w:autoSpaceDE/>
        <w:autoSpaceDN/>
        <w:bidi w:val="0"/>
        <w:adjustRightInd/>
        <w:snapToGrid w:val="0"/>
        <w:spacing w:line="560" w:lineRule="exact"/>
        <w:ind w:left="420" w:leftChars="200" w:firstLine="138" w:firstLineChars="49"/>
        <w:jc w:val="both"/>
        <w:textAlignment w:val="auto"/>
        <w:rPr>
          <w:rFonts w:hint="eastAsia" w:ascii="宋体" w:hAnsi="宋体" w:cs="宋体"/>
          <w:b/>
          <w:bCs/>
          <w:sz w:val="28"/>
          <w:szCs w:val="28"/>
        </w:rPr>
      </w:pPr>
      <w:r>
        <w:rPr>
          <w:rFonts w:hint="eastAsia" w:ascii="宋体" w:hAnsi="宋体" w:cs="宋体"/>
          <w:b/>
          <w:bCs/>
          <w:sz w:val="28"/>
          <w:szCs w:val="28"/>
        </w:rPr>
        <w:t xml:space="preserve">11、结构的极限荷载 </w:t>
      </w:r>
    </w:p>
    <w:p w14:paraId="76C14B1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jc w:val="both"/>
        <w:textAlignment w:val="auto"/>
        <w:rPr>
          <w:rFonts w:hint="eastAsia" w:ascii="宋体" w:hAnsi="宋体" w:cs="宋体"/>
          <w:sz w:val="28"/>
          <w:szCs w:val="28"/>
        </w:rPr>
      </w:pPr>
      <w:r>
        <w:rPr>
          <w:rFonts w:hint="eastAsia" w:ascii="宋体" w:hAnsi="宋体" w:cs="宋体"/>
          <w:sz w:val="28"/>
          <w:szCs w:val="28"/>
        </w:rPr>
        <w:t>了解极限弯矩、塑性绞和极限荷载的概念，了解比例加载时判定极限荷载的一般定理，掌握超静定梁的极限荷载的计算。</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NWQ5MTQ4MDEzMDM1ODNhOThhNjU3OGI0N2UwYTEifQ=="/>
  </w:docVars>
  <w:rsids>
    <w:rsidRoot w:val="0077163E"/>
    <w:rsid w:val="00026895"/>
    <w:rsid w:val="00047387"/>
    <w:rsid w:val="000D6D72"/>
    <w:rsid w:val="00184973"/>
    <w:rsid w:val="00186596"/>
    <w:rsid w:val="00234E5B"/>
    <w:rsid w:val="00246DD0"/>
    <w:rsid w:val="00270B1D"/>
    <w:rsid w:val="002B6675"/>
    <w:rsid w:val="00313913"/>
    <w:rsid w:val="003A455D"/>
    <w:rsid w:val="003D448A"/>
    <w:rsid w:val="004124D1"/>
    <w:rsid w:val="00417040"/>
    <w:rsid w:val="00431F39"/>
    <w:rsid w:val="0045266F"/>
    <w:rsid w:val="005906C9"/>
    <w:rsid w:val="006218FC"/>
    <w:rsid w:val="006D6EAE"/>
    <w:rsid w:val="007333F5"/>
    <w:rsid w:val="0077163E"/>
    <w:rsid w:val="007D02E0"/>
    <w:rsid w:val="00813542"/>
    <w:rsid w:val="00834A7F"/>
    <w:rsid w:val="0084021B"/>
    <w:rsid w:val="00841750"/>
    <w:rsid w:val="008C0A0C"/>
    <w:rsid w:val="008F1645"/>
    <w:rsid w:val="00952D23"/>
    <w:rsid w:val="009B7840"/>
    <w:rsid w:val="009D11FB"/>
    <w:rsid w:val="00A22D13"/>
    <w:rsid w:val="00A30CF0"/>
    <w:rsid w:val="00A817EF"/>
    <w:rsid w:val="00A819BA"/>
    <w:rsid w:val="00AD7E0F"/>
    <w:rsid w:val="00B00513"/>
    <w:rsid w:val="00B7021B"/>
    <w:rsid w:val="00B8790B"/>
    <w:rsid w:val="00BB2CEC"/>
    <w:rsid w:val="00BF2757"/>
    <w:rsid w:val="00C20ABD"/>
    <w:rsid w:val="00C76C51"/>
    <w:rsid w:val="00CC4E17"/>
    <w:rsid w:val="00E73335"/>
    <w:rsid w:val="00E80EB8"/>
    <w:rsid w:val="00EA22FB"/>
    <w:rsid w:val="00EF73A3"/>
    <w:rsid w:val="00F05264"/>
    <w:rsid w:val="00F749B1"/>
    <w:rsid w:val="00F86A64"/>
    <w:rsid w:val="00F879CD"/>
    <w:rsid w:val="00F93DB6"/>
    <w:rsid w:val="00FF0AE1"/>
    <w:rsid w:val="011161F5"/>
    <w:rsid w:val="025D14E8"/>
    <w:rsid w:val="03E90BC2"/>
    <w:rsid w:val="213B4AD2"/>
    <w:rsid w:val="2FC132E8"/>
    <w:rsid w:val="34DF67BA"/>
    <w:rsid w:val="3C3257D1"/>
    <w:rsid w:val="5D0A158D"/>
    <w:rsid w:val="605D064F"/>
    <w:rsid w:val="68E62C5A"/>
    <w:rsid w:val="711225C6"/>
    <w:rsid w:val="79D57F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Arial Unicode MS" w:hAnsi="Arial Unicode MS" w:eastAsia="Arial Unicode MS"/>
      <w:b/>
      <w:bCs/>
      <w:color w:val="000000"/>
      <w:kern w:val="36"/>
      <w:sz w:val="48"/>
      <w:szCs w:val="48"/>
    </w:rPr>
  </w:style>
  <w:style w:type="paragraph" w:styleId="3">
    <w:name w:val="heading 3"/>
    <w:basedOn w:val="1"/>
    <w:qFormat/>
    <w:uiPriority w:val="0"/>
    <w:pPr>
      <w:widowControl/>
      <w:snapToGrid w:val="0"/>
      <w:spacing w:line="288" w:lineRule="auto"/>
      <w:ind w:firstLine="211" w:firstLineChars="100"/>
      <w:jc w:val="left"/>
      <w:outlineLvl w:val="2"/>
    </w:pPr>
    <w:rPr>
      <w:rFonts w:ascii="宋体" w:hAnsi="宋体"/>
      <w:b/>
      <w:color w:val="000000"/>
      <w:kern w:val="0"/>
      <w:szCs w:val="27"/>
    </w:rPr>
  </w:style>
  <w:style w:type="character" w:default="1" w:styleId="17">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styleId="4">
    <w:name w:val="Body Text"/>
    <w:basedOn w:val="1"/>
    <w:uiPriority w:val="0"/>
    <w:rPr>
      <w:sz w:val="24"/>
      <w:szCs w:val="20"/>
    </w:rPr>
  </w:style>
  <w:style w:type="paragraph" w:styleId="5">
    <w:name w:val="Body Text Indent"/>
    <w:basedOn w:val="1"/>
    <w:uiPriority w:val="0"/>
    <w:pPr>
      <w:ind w:firstLine="42"/>
    </w:pPr>
    <w:rPr>
      <w:sz w:val="24"/>
      <w:szCs w:val="20"/>
    </w:rPr>
  </w:style>
  <w:style w:type="paragraph" w:styleId="6">
    <w:name w:val="Plain Text"/>
    <w:basedOn w:val="1"/>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7">
    <w:name w:val="Date"/>
    <w:basedOn w:val="1"/>
    <w:uiPriority w:val="0"/>
    <w:pPr>
      <w:widowControl/>
      <w:spacing w:before="100" w:beforeAutospacing="1" w:after="100" w:afterAutospacing="1"/>
      <w:jc w:val="left"/>
    </w:pPr>
    <w:rPr>
      <w:rFonts w:ascii="Arial Unicode MS" w:hAnsi="Arial Unicode MS" w:eastAsia="Arial Unicode MS"/>
      <w:color w:val="000000"/>
      <w:kern w:val="0"/>
      <w:sz w:val="24"/>
    </w:rPr>
  </w:style>
  <w:style w:type="paragraph" w:styleId="8">
    <w:name w:val="Body Text Indent 2"/>
    <w:basedOn w:val="1"/>
    <w:uiPriority w:val="0"/>
    <w:pPr>
      <w:ind w:firstLine="28"/>
    </w:pPr>
    <w:rPr>
      <w:sz w:val="24"/>
      <w:szCs w:val="20"/>
    </w:rPr>
  </w:style>
  <w:style w:type="paragraph" w:styleId="9">
    <w:name w:val="footer"/>
    <w:basedOn w:val="1"/>
    <w:link w:val="20"/>
    <w:uiPriority w:val="0"/>
    <w:pPr>
      <w:tabs>
        <w:tab w:val="center" w:pos="4153"/>
        <w:tab w:val="right" w:pos="8306"/>
      </w:tabs>
      <w:snapToGrid w:val="0"/>
      <w:jc w:val="left"/>
    </w:pPr>
    <w:rPr>
      <w:sz w:val="18"/>
      <w:szCs w:val="18"/>
    </w:rPr>
  </w:style>
  <w:style w:type="paragraph" w:styleId="10">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style>
  <w:style w:type="paragraph" w:styleId="12">
    <w:name w:val="Body Text Indent 3"/>
    <w:basedOn w:val="1"/>
    <w:uiPriority w:val="0"/>
    <w:pPr>
      <w:ind w:hanging="14"/>
    </w:pPr>
    <w:rPr>
      <w:sz w:val="24"/>
      <w:szCs w:val="20"/>
    </w:rPr>
  </w:style>
  <w:style w:type="paragraph" w:styleId="13">
    <w:name w:val="Body Text 2"/>
    <w:basedOn w:val="1"/>
    <w:uiPriority w:val="0"/>
    <w:pPr>
      <w:jc w:val="center"/>
    </w:pPr>
    <w:rPr>
      <w:sz w:val="32"/>
    </w:rPr>
  </w:style>
  <w:style w:type="paragraph" w:styleId="14">
    <w:name w:val="HTML Preformatted"/>
    <w:basedOn w:val="1"/>
    <w:link w:val="22"/>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uiPriority w:val="0"/>
    <w:pPr>
      <w:widowControl/>
      <w:spacing w:before="100" w:beforeAutospacing="1" w:after="100" w:afterAutospacing="1"/>
      <w:jc w:val="left"/>
    </w:pPr>
    <w:rPr>
      <w:rFonts w:ascii="Arial Unicode MS" w:hAnsi="Arial Unicode MS" w:eastAsia="Arial Unicode MS"/>
      <w:color w:val="000000"/>
      <w:kern w:val="0"/>
      <w:sz w:val="24"/>
    </w:rPr>
  </w:style>
  <w:style w:type="character" w:styleId="18">
    <w:name w:val="Strong"/>
    <w:qFormat/>
    <w:uiPriority w:val="0"/>
    <w:rPr>
      <w:b/>
      <w:bCs/>
    </w:rPr>
  </w:style>
  <w:style w:type="character" w:styleId="19">
    <w:name w:val="Hyperlink"/>
    <w:unhideWhenUsed/>
    <w:uiPriority w:val="99"/>
    <w:rPr>
      <w:color w:val="0000FF"/>
      <w:u w:val="single"/>
    </w:rPr>
  </w:style>
  <w:style w:type="character" w:customStyle="1" w:styleId="20">
    <w:name w:val="页脚 Char"/>
    <w:link w:val="9"/>
    <w:uiPriority w:val="0"/>
    <w:rPr>
      <w:kern w:val="2"/>
      <w:sz w:val="18"/>
      <w:szCs w:val="18"/>
    </w:rPr>
  </w:style>
  <w:style w:type="character" w:customStyle="1" w:styleId="21">
    <w:name w:val="页眉 Char"/>
    <w:link w:val="10"/>
    <w:uiPriority w:val="0"/>
    <w:rPr>
      <w:kern w:val="2"/>
      <w:sz w:val="18"/>
      <w:szCs w:val="18"/>
    </w:rPr>
  </w:style>
  <w:style w:type="character" w:customStyle="1" w:styleId="22">
    <w:name w:val="HTML 预设格式 Char"/>
    <w:link w:val="14"/>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1055</Words>
  <Characters>1071</Characters>
  <Lines>7</Lines>
  <Paragraphs>2</Paragraphs>
  <TotalTime>0</TotalTime>
  <ScaleCrop>false</ScaleCrop>
  <LinksUpToDate>false</LinksUpToDate>
  <CharactersWithSpaces>1085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2020-09-10T02:02:00Z</dcterms:created>
  <dc:creator>basic</dc:creator>
  <cp:lastModifiedBy>vertesyuan</cp:lastModifiedBy>
  <cp:lastPrinted>2024-07-01T02:30:00Z</cp:lastPrinted>
  <dcterms:modified xsi:type="dcterms:W3CDTF">2024-11-18T11:03:44Z</dcterms:modified>
  <dc:title>2006年硕士研究生入学考试科目复习大纲</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DAAE1920964445E6A74B9814ACA744AA_13</vt:lpwstr>
  </property>
</Properties>
</file>