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372"/>
        <w:spacing w:before="94" w:line="209" w:lineRule="auto"/>
        <w:rPr>
          <w:rFonts w:ascii="Microsoft YaHei" w:hAnsi="Microsoft YaHei" w:eastAsia="Microsoft YaHei" w:cs="Microsoft YaHei"/>
          <w:sz w:val="40"/>
          <w:szCs w:val="40"/>
        </w:rPr>
      </w:pPr>
      <w:r>
        <w:rPr>
          <w:rFonts w:ascii="Microsoft YaHei" w:hAnsi="Microsoft YaHei" w:eastAsia="Microsoft YaHei" w:cs="Microsoft YaHei"/>
          <w:sz w:val="40"/>
          <w:szCs w:val="40"/>
          <w:spacing w:val="-1"/>
        </w:rPr>
        <w:t>研究生入学考试自命题科目考试大纲</w:t>
      </w:r>
    </w:p>
    <w:p>
      <w:pPr>
        <w:ind w:left="1928"/>
        <w:spacing w:before="92" w:line="210" w:lineRule="auto"/>
        <w:outlineLvl w:val="0"/>
        <w:rPr>
          <w:rFonts w:ascii="Microsoft YaHei" w:hAnsi="Microsoft YaHei" w:eastAsia="Microsoft YaHei" w:cs="Microsoft YaHei"/>
          <w:sz w:val="28"/>
          <w:szCs w:val="28"/>
        </w:rPr>
      </w:pPr>
      <w:r>
        <w:rPr>
          <w:rFonts w:ascii="Microsoft YaHei" w:hAnsi="Microsoft YaHei" w:eastAsia="Microsoft YaHei" w:cs="Microsoft YaHei"/>
          <w:sz w:val="28"/>
          <w:szCs w:val="28"/>
          <w:spacing w:val="-3"/>
        </w:rPr>
        <w:t>科目代码：801     科目名称：细胞生物学</w:t>
      </w:r>
    </w:p>
    <w:p>
      <w:pPr>
        <w:ind w:left="3523"/>
        <w:spacing w:before="203" w:line="205" w:lineRule="auto"/>
        <w:outlineLvl w:val="0"/>
        <w:rPr>
          <w:rFonts w:ascii="Microsoft YaHei" w:hAnsi="Microsoft YaHei" w:eastAsia="Microsoft YaHei" w:cs="Microsoft YaHei"/>
          <w:sz w:val="28"/>
          <w:szCs w:val="28"/>
        </w:rPr>
      </w:pPr>
      <w:r>
        <w:rPr>
          <w:rFonts w:ascii="Microsoft YaHei" w:hAnsi="Microsoft YaHei" w:eastAsia="Microsoft YaHei" w:cs="Microsoft YaHei"/>
          <w:sz w:val="28"/>
          <w:szCs w:val="28"/>
          <w:spacing w:val="-10"/>
        </w:rPr>
        <w:t>（2024年9月）</w:t>
      </w:r>
    </w:p>
    <w:p>
      <w:pPr>
        <w:spacing w:line="413" w:lineRule="auto"/>
        <w:rPr>
          <w:rFonts w:ascii="Arial"/>
          <w:sz w:val="21"/>
        </w:rPr>
      </w:pPr>
      <w:r/>
    </w:p>
    <w:p>
      <w:pPr>
        <w:pStyle w:val="BodyText"/>
        <w:ind w:left="501"/>
        <w:spacing w:before="79" w:line="233" w:lineRule="auto"/>
        <w:outlineLvl w:val="1"/>
        <w:rPr>
          <w:sz w:val="24"/>
          <w:szCs w:val="24"/>
        </w:rPr>
      </w:pPr>
      <w:r>
        <w:rPr>
          <w:rFonts w:ascii="Times New Roman" w:hAnsi="Times New Roman" w:eastAsia="Times New Roman" w:cs="Times New Roman"/>
          <w:sz w:val="24"/>
          <w:szCs w:val="24"/>
          <w:b/>
          <w:bCs/>
          <w:spacing w:val="-2"/>
        </w:rPr>
        <w:t>Ⅰ.</w:t>
      </w:r>
      <w:r>
        <w:rPr>
          <w:sz w:val="24"/>
          <w:szCs w:val="24"/>
          <w:b/>
          <w:bCs/>
          <w:spacing w:val="-2"/>
        </w:rPr>
        <w:t>考试性质</w:t>
      </w:r>
    </w:p>
    <w:p>
      <w:pPr>
        <w:spacing w:line="420" w:lineRule="auto"/>
        <w:rPr>
          <w:rFonts w:ascii="Arial"/>
          <w:sz w:val="21"/>
        </w:rPr>
      </w:pPr>
      <w:r/>
    </w:p>
    <w:p>
      <w:pPr>
        <w:pStyle w:val="BodyText"/>
        <w:ind w:left="21" w:firstLine="421"/>
        <w:spacing w:before="68" w:line="407" w:lineRule="auto"/>
        <w:jc w:val="both"/>
        <w:rPr/>
      </w:pPr>
      <w:r>
        <w:rPr>
          <w:spacing w:val="-3"/>
        </w:rPr>
        <w:t>细胞生物学作为现代生命科学发展的分支学科，是高等院校本科生物学各专业的必修专</w:t>
      </w:r>
      <w:r>
        <w:rPr>
          <w:spacing w:val="8"/>
        </w:rPr>
        <w:t xml:space="preserve">  </w:t>
      </w:r>
      <w:r>
        <w:rPr>
          <w:spacing w:val="-2"/>
        </w:rPr>
        <w:t>业基础课，是生命科学重要的基础学科之一。细胞生</w:t>
      </w:r>
      <w:r>
        <w:rPr>
          <w:spacing w:val="-3"/>
        </w:rPr>
        <w:t>物学是为报考新乡医学院生命学科领域</w:t>
      </w:r>
      <w:r>
        <w:rPr/>
        <w:t xml:space="preserve">  </w:t>
      </w:r>
      <w:r>
        <w:rPr>
          <w:spacing w:val="-3"/>
        </w:rPr>
        <w:t>生物学科各专业的硕士研究生而设置具有选拔性质的全国统一入学考试科目，其</w:t>
      </w:r>
      <w:r>
        <w:rPr>
          <w:spacing w:val="-4"/>
        </w:rPr>
        <w:t>目的是科学、</w:t>
      </w:r>
      <w:r>
        <w:rPr/>
        <w:t xml:space="preserve"> </w:t>
      </w:r>
      <w:r>
        <w:rPr>
          <w:spacing w:val="-2"/>
        </w:rPr>
        <w:t>公平、有效地测试考生是否具备继续攻读生物学科各专</w:t>
      </w:r>
      <w:r>
        <w:rPr>
          <w:spacing w:val="-3"/>
        </w:rPr>
        <w:t>业硕士研究生所需要的基础知识和基</w:t>
      </w:r>
      <w:r>
        <w:rPr/>
        <w:t xml:space="preserve">  </w:t>
      </w:r>
      <w:r>
        <w:rPr>
          <w:spacing w:val="-2"/>
        </w:rPr>
        <w:t>本技能，评价的标准是高等学校生物学科各专业优秀本</w:t>
      </w:r>
      <w:r>
        <w:rPr>
          <w:spacing w:val="-3"/>
        </w:rPr>
        <w:t>科毕业生能达到的及格或及格以上水</w:t>
      </w:r>
      <w:r>
        <w:rPr/>
        <w:t xml:space="preserve">  </w:t>
      </w:r>
      <w:r>
        <w:rPr/>
        <w:t>平，以利于新乡医学院择优选拔，确保硕士研究生的招生质</w:t>
      </w:r>
      <w:r>
        <w:rPr>
          <w:spacing w:val="-1"/>
        </w:rPr>
        <w:t>量。</w:t>
      </w:r>
    </w:p>
    <w:p>
      <w:pPr>
        <w:spacing w:line="248" w:lineRule="auto"/>
        <w:rPr>
          <w:rFonts w:ascii="Arial"/>
          <w:sz w:val="21"/>
        </w:rPr>
      </w:pPr>
      <w:r/>
    </w:p>
    <w:p>
      <w:pPr>
        <w:pStyle w:val="BodyText"/>
        <w:ind w:left="501"/>
        <w:spacing w:before="78" w:line="220" w:lineRule="auto"/>
        <w:outlineLvl w:val="1"/>
        <w:rPr>
          <w:sz w:val="24"/>
          <w:szCs w:val="24"/>
        </w:rPr>
      </w:pPr>
      <w:r>
        <w:rPr>
          <w:rFonts w:ascii="Times New Roman" w:hAnsi="Times New Roman" w:eastAsia="Times New Roman" w:cs="Times New Roman"/>
          <w:sz w:val="24"/>
          <w:szCs w:val="24"/>
          <w:b/>
          <w:bCs/>
          <w:spacing w:val="-2"/>
        </w:rPr>
        <w:t>Ⅱ.</w:t>
      </w:r>
      <w:r>
        <w:rPr>
          <w:sz w:val="24"/>
          <w:szCs w:val="24"/>
          <w:b/>
          <w:bCs/>
          <w:spacing w:val="-2"/>
        </w:rPr>
        <w:t>考查目标</w:t>
      </w:r>
    </w:p>
    <w:p>
      <w:pPr>
        <w:spacing w:line="438" w:lineRule="auto"/>
        <w:rPr>
          <w:rFonts w:ascii="Arial"/>
          <w:sz w:val="21"/>
        </w:rPr>
      </w:pPr>
      <w:r/>
    </w:p>
    <w:p>
      <w:pPr>
        <w:pStyle w:val="BodyText"/>
        <w:ind w:left="21" w:right="177" w:firstLine="421"/>
        <w:spacing w:before="69" w:line="407" w:lineRule="auto"/>
        <w:jc w:val="both"/>
        <w:rPr/>
      </w:pPr>
      <w:r>
        <w:rPr>
          <w:spacing w:val="-3"/>
        </w:rPr>
        <w:t>细胞生物学考试范围为细胞生物学的研究内容及发展历史、细胞的基本特征、细胞生物</w:t>
      </w:r>
      <w:r>
        <w:rPr>
          <w:spacing w:val="16"/>
        </w:rPr>
        <w:t xml:space="preserve"> </w:t>
      </w:r>
      <w:r>
        <w:rPr>
          <w:spacing w:val="-2"/>
        </w:rPr>
        <w:t>学研究方法、细胞质膜及其物质的跨膜运输、线粒体</w:t>
      </w:r>
      <w:r>
        <w:rPr>
          <w:spacing w:val="-3"/>
        </w:rPr>
        <w:t>和叶绿体、细胞质基质与内膜系统、蛋</w:t>
      </w:r>
      <w:r>
        <w:rPr/>
        <w:t xml:space="preserve"> </w:t>
      </w:r>
      <w:r>
        <w:rPr>
          <w:spacing w:val="-2"/>
        </w:rPr>
        <w:t>白质分选与膜泡运输、细胞信号转导、细胞骨架、细胞</w:t>
      </w:r>
      <w:r>
        <w:rPr>
          <w:spacing w:val="-3"/>
        </w:rPr>
        <w:t>核、细胞增殖及其调控、细胞衰老与</w:t>
      </w:r>
      <w:r>
        <w:rPr/>
        <w:t xml:space="preserve"> </w:t>
      </w:r>
      <w:r>
        <w:rPr>
          <w:spacing w:val="-2"/>
        </w:rPr>
        <w:t>程序性细胞死亡、细胞分化与干细胞、细胞的社会联系</w:t>
      </w:r>
      <w:r>
        <w:rPr>
          <w:spacing w:val="-3"/>
        </w:rPr>
        <w:t>。要求考生全面系统掌握细胞生物学</w:t>
      </w:r>
      <w:r>
        <w:rPr/>
        <w:t xml:space="preserve"> </w:t>
      </w:r>
      <w:r>
        <w:rPr>
          <w:spacing w:val="-2"/>
        </w:rPr>
        <w:t>的基本理论、基本知识和基本实验技能，了解细胞生物</w:t>
      </w:r>
      <w:r>
        <w:rPr>
          <w:spacing w:val="-3"/>
        </w:rPr>
        <w:t>学的最新进展，能够运用所学的基本</w:t>
      </w:r>
      <w:r>
        <w:rPr/>
        <w:t xml:space="preserve"> </w:t>
      </w:r>
      <w:r>
        <w:rPr/>
        <w:t>理论、基本知识和基本技能综合分析、判断和解决有关理论问题和实际问</w:t>
      </w:r>
      <w:r>
        <w:rPr>
          <w:spacing w:val="-1"/>
        </w:rPr>
        <w:t>题。</w:t>
      </w:r>
    </w:p>
    <w:p>
      <w:pPr>
        <w:spacing w:line="248" w:lineRule="auto"/>
        <w:rPr>
          <w:rFonts w:ascii="Arial"/>
          <w:sz w:val="21"/>
        </w:rPr>
      </w:pPr>
      <w:r/>
    </w:p>
    <w:p>
      <w:pPr>
        <w:pStyle w:val="BodyText"/>
        <w:ind w:left="501"/>
        <w:spacing w:before="78" w:line="220" w:lineRule="auto"/>
        <w:outlineLvl w:val="1"/>
        <w:rPr>
          <w:sz w:val="24"/>
          <w:szCs w:val="24"/>
        </w:rPr>
      </w:pPr>
      <w:r>
        <w:rPr>
          <w:rFonts w:ascii="Times New Roman" w:hAnsi="Times New Roman" w:eastAsia="Times New Roman" w:cs="Times New Roman"/>
          <w:sz w:val="24"/>
          <w:szCs w:val="24"/>
          <w:b/>
          <w:bCs/>
          <w:spacing w:val="-2"/>
        </w:rPr>
        <w:t>Ⅲ.</w:t>
      </w:r>
      <w:r>
        <w:rPr>
          <w:sz w:val="24"/>
          <w:szCs w:val="24"/>
          <w:b/>
          <w:bCs/>
          <w:spacing w:val="-2"/>
        </w:rPr>
        <w:t>考试形式和试卷结构</w:t>
      </w:r>
    </w:p>
    <w:p>
      <w:pPr>
        <w:spacing w:line="438" w:lineRule="auto"/>
        <w:rPr>
          <w:rFonts w:ascii="Arial"/>
          <w:sz w:val="21"/>
        </w:rPr>
      </w:pPr>
      <w:r/>
    </w:p>
    <w:p>
      <w:pPr>
        <w:pStyle w:val="BodyText"/>
        <w:ind w:left="446"/>
        <w:spacing w:before="69" w:line="221" w:lineRule="auto"/>
        <w:rPr/>
      </w:pPr>
      <w:r>
        <w:rPr>
          <w:spacing w:val="-2"/>
        </w:rPr>
        <w:t>一、试卷满分及考试时间</w:t>
      </w:r>
    </w:p>
    <w:p>
      <w:pPr>
        <w:pStyle w:val="BodyText"/>
        <w:ind w:left="443"/>
        <w:spacing w:before="217" w:line="220" w:lineRule="auto"/>
        <w:rPr/>
      </w:pPr>
      <w:r>
        <w:rPr>
          <w:spacing w:val="-3"/>
        </w:rPr>
        <w:t>本试卷满分为</w:t>
      </w:r>
      <w:r>
        <w:rPr>
          <w:spacing w:val="-26"/>
        </w:rPr>
        <w:t xml:space="preserve"> </w:t>
      </w:r>
      <w:r>
        <w:rPr>
          <w:rFonts w:ascii="Times New Roman" w:hAnsi="Times New Roman" w:eastAsia="Times New Roman" w:cs="Times New Roman"/>
          <w:spacing w:val="-3"/>
        </w:rPr>
        <w:t>150 </w:t>
      </w:r>
      <w:r>
        <w:rPr>
          <w:spacing w:val="-3"/>
        </w:rPr>
        <w:t>分，考试时间为</w:t>
      </w:r>
      <w:r>
        <w:rPr>
          <w:spacing w:val="-27"/>
        </w:rPr>
        <w:t xml:space="preserve"> </w:t>
      </w:r>
      <w:r>
        <w:rPr>
          <w:rFonts w:ascii="Times New Roman" w:hAnsi="Times New Roman" w:eastAsia="Times New Roman" w:cs="Times New Roman"/>
          <w:spacing w:val="-3"/>
        </w:rPr>
        <w:t>180 </w:t>
      </w:r>
      <w:r>
        <w:rPr>
          <w:spacing w:val="-3"/>
        </w:rPr>
        <w:t>分钟。</w:t>
      </w:r>
    </w:p>
    <w:p>
      <w:pPr>
        <w:pStyle w:val="BodyText"/>
        <w:ind w:left="446"/>
        <w:spacing w:before="218" w:line="221" w:lineRule="auto"/>
        <w:rPr/>
      </w:pPr>
      <w:r>
        <w:rPr>
          <w:spacing w:val="-2"/>
        </w:rPr>
        <w:t>二、答题方式</w:t>
      </w:r>
    </w:p>
    <w:p>
      <w:pPr>
        <w:pStyle w:val="BodyText"/>
        <w:ind w:left="442"/>
        <w:spacing w:before="217" w:line="221" w:lineRule="auto"/>
        <w:rPr/>
      </w:pPr>
      <w:r>
        <w:rPr>
          <w:spacing w:val="-3"/>
        </w:rPr>
        <w:t>答题方式为闭卷、笔试。</w:t>
      </w:r>
    </w:p>
    <w:p>
      <w:pPr>
        <w:pStyle w:val="BodyText"/>
        <w:ind w:left="442"/>
        <w:spacing w:before="216" w:line="221" w:lineRule="auto"/>
        <w:rPr/>
      </w:pPr>
      <w:r>
        <w:rPr>
          <w:spacing w:val="-1"/>
        </w:rPr>
        <w:t>三、试卷题型结构</w:t>
      </w:r>
    </w:p>
    <w:p>
      <w:pPr>
        <w:pStyle w:val="BodyText"/>
        <w:ind w:left="438" w:right="4863" w:firstLine="20"/>
        <w:spacing w:before="216" w:line="398" w:lineRule="auto"/>
        <w:rPr/>
      </w:pPr>
      <w:r>
        <w:rPr>
          <w:rFonts w:ascii="Times New Roman" w:hAnsi="Times New Roman" w:eastAsia="Times New Roman" w:cs="Times New Roman"/>
          <w:spacing w:val="-2"/>
        </w:rPr>
        <w:t>1.</w:t>
      </w:r>
      <w:r>
        <w:rPr>
          <w:spacing w:val="-2"/>
        </w:rPr>
        <w:t>单项选择题：每题</w:t>
      </w:r>
      <w:r>
        <w:rPr>
          <w:spacing w:val="-49"/>
        </w:rPr>
        <w:t xml:space="preserve"> </w:t>
      </w:r>
      <w:r>
        <w:rPr>
          <w:rFonts w:ascii="Times New Roman" w:hAnsi="Times New Roman" w:eastAsia="Times New Roman" w:cs="Times New Roman"/>
          <w:spacing w:val="-2"/>
        </w:rPr>
        <w:t>2 </w:t>
      </w:r>
      <w:r>
        <w:rPr>
          <w:spacing w:val="-2"/>
        </w:rPr>
        <w:t>分，共</w:t>
      </w:r>
      <w:r>
        <w:rPr>
          <w:spacing w:val="-40"/>
        </w:rPr>
        <w:t xml:space="preserve"> </w:t>
      </w:r>
      <w:r>
        <w:rPr>
          <w:rFonts w:ascii="Times New Roman" w:hAnsi="Times New Roman" w:eastAsia="Times New Roman" w:cs="Times New Roman"/>
          <w:spacing w:val="-2"/>
        </w:rPr>
        <w:t>48 </w:t>
      </w:r>
      <w:r>
        <w:rPr>
          <w:spacing w:val="-2"/>
        </w:rPr>
        <w:t>分</w:t>
      </w:r>
      <w:r>
        <w:rPr/>
        <w:t xml:space="preserve"> </w:t>
      </w:r>
      <w:r>
        <w:rPr>
          <w:rFonts w:ascii="Times New Roman" w:hAnsi="Times New Roman" w:eastAsia="Times New Roman" w:cs="Times New Roman"/>
          <w:spacing w:val="-2"/>
        </w:rPr>
        <w:t>2.</w:t>
      </w:r>
      <w:r>
        <w:rPr>
          <w:spacing w:val="-2"/>
        </w:rPr>
        <w:t>名词解释：每题</w:t>
      </w:r>
      <w:r>
        <w:rPr>
          <w:spacing w:val="-34"/>
        </w:rPr>
        <w:t xml:space="preserve"> </w:t>
      </w:r>
      <w:r>
        <w:rPr>
          <w:rFonts w:ascii="Times New Roman" w:hAnsi="Times New Roman" w:eastAsia="Times New Roman" w:cs="Times New Roman"/>
          <w:spacing w:val="-2"/>
        </w:rPr>
        <w:t>3 </w:t>
      </w:r>
      <w:r>
        <w:rPr>
          <w:spacing w:val="-2"/>
        </w:rPr>
        <w:t>分，共</w:t>
      </w:r>
      <w:r>
        <w:rPr>
          <w:spacing w:val="-28"/>
        </w:rPr>
        <w:t xml:space="preserve"> </w:t>
      </w:r>
      <w:r>
        <w:rPr>
          <w:rFonts w:ascii="Times New Roman" w:hAnsi="Times New Roman" w:eastAsia="Times New Roman" w:cs="Times New Roman"/>
          <w:spacing w:val="-2"/>
        </w:rPr>
        <w:t>12 </w:t>
      </w:r>
      <w:r>
        <w:rPr>
          <w:spacing w:val="-2"/>
        </w:rPr>
        <w:t>分</w:t>
      </w:r>
    </w:p>
    <w:p>
      <w:pPr>
        <w:spacing w:line="398" w:lineRule="auto"/>
        <w:sectPr>
          <w:pgSz w:w="11907" w:h="16839"/>
          <w:pgMar w:top="1423" w:right="1615" w:bottom="0" w:left="1785" w:header="0" w:footer="0" w:gutter="0"/>
        </w:sectPr>
        <w:rPr/>
      </w:pPr>
    </w:p>
    <w:p>
      <w:pPr>
        <w:pStyle w:val="BodyText"/>
        <w:ind w:left="437" w:right="5009" w:firstLine="5"/>
        <w:spacing w:before="137" w:line="398" w:lineRule="auto"/>
        <w:rPr/>
      </w:pPr>
      <w:r>
        <w:rPr>
          <w:rFonts w:ascii="Times New Roman" w:hAnsi="Times New Roman" w:eastAsia="Times New Roman" w:cs="Times New Roman"/>
          <w:spacing w:val="-3"/>
        </w:rPr>
        <w:t>3.</w:t>
      </w:r>
      <w:r>
        <w:rPr>
          <w:spacing w:val="-3"/>
        </w:rPr>
        <w:t>简答题：每题</w:t>
      </w:r>
      <w:r>
        <w:rPr>
          <w:spacing w:val="-14"/>
        </w:rPr>
        <w:t xml:space="preserve"> </w:t>
      </w:r>
      <w:r>
        <w:rPr>
          <w:rFonts w:ascii="Times New Roman" w:hAnsi="Times New Roman" w:eastAsia="Times New Roman" w:cs="Times New Roman"/>
          <w:spacing w:val="-3"/>
        </w:rPr>
        <w:t>10 </w:t>
      </w:r>
      <w:r>
        <w:rPr>
          <w:spacing w:val="-3"/>
        </w:rPr>
        <w:t>分，共</w:t>
      </w:r>
      <w:r>
        <w:rPr>
          <w:spacing w:val="-44"/>
        </w:rPr>
        <w:t xml:space="preserve"> </w:t>
      </w:r>
      <w:r>
        <w:rPr>
          <w:rFonts w:ascii="Times New Roman" w:hAnsi="Times New Roman" w:eastAsia="Times New Roman" w:cs="Times New Roman"/>
          <w:spacing w:val="-3"/>
        </w:rPr>
        <w:t>50 </w:t>
      </w:r>
      <w:r>
        <w:rPr>
          <w:spacing w:val="-3"/>
        </w:rPr>
        <w:t>分</w:t>
      </w:r>
      <w:r>
        <w:rPr/>
        <w:t xml:space="preserve"> </w:t>
      </w:r>
      <w:r>
        <w:rPr>
          <w:rFonts w:ascii="Times New Roman" w:hAnsi="Times New Roman" w:eastAsia="Times New Roman" w:cs="Times New Roman"/>
          <w:spacing w:val="-1"/>
        </w:rPr>
        <w:t>4.</w:t>
      </w:r>
      <w:r>
        <w:rPr>
          <w:spacing w:val="-1"/>
        </w:rPr>
        <w:t>论述题：每题</w:t>
      </w:r>
      <w:r>
        <w:rPr>
          <w:spacing w:val="-38"/>
        </w:rPr>
        <w:t xml:space="preserve"> </w:t>
      </w:r>
      <w:r>
        <w:rPr>
          <w:rFonts w:ascii="Times New Roman" w:hAnsi="Times New Roman" w:eastAsia="Times New Roman" w:cs="Times New Roman"/>
          <w:spacing w:val="-1"/>
        </w:rPr>
        <w:t>20 </w:t>
      </w:r>
      <w:r>
        <w:rPr>
          <w:spacing w:val="-1"/>
        </w:rPr>
        <w:t>分，共</w:t>
      </w:r>
      <w:r>
        <w:rPr>
          <w:spacing w:val="-51"/>
        </w:rPr>
        <w:t xml:space="preserve"> </w:t>
      </w:r>
      <w:r>
        <w:rPr>
          <w:rFonts w:ascii="Times New Roman" w:hAnsi="Times New Roman" w:eastAsia="Times New Roman" w:cs="Times New Roman"/>
          <w:spacing w:val="-1"/>
        </w:rPr>
        <w:t>40 </w:t>
      </w:r>
      <w:r>
        <w:rPr>
          <w:spacing w:val="-1"/>
        </w:rPr>
        <w:t>分</w:t>
      </w:r>
    </w:p>
    <w:p>
      <w:pPr>
        <w:spacing w:line="247" w:lineRule="auto"/>
        <w:rPr>
          <w:rFonts w:ascii="Arial"/>
          <w:sz w:val="21"/>
        </w:rPr>
      </w:pPr>
      <w:r/>
    </w:p>
    <w:p>
      <w:pPr>
        <w:pStyle w:val="BodyText"/>
        <w:ind w:left="501"/>
        <w:spacing w:before="78" w:line="220" w:lineRule="auto"/>
        <w:outlineLvl w:val="1"/>
        <w:rPr>
          <w:sz w:val="24"/>
          <w:szCs w:val="24"/>
        </w:rPr>
      </w:pPr>
      <w:r>
        <w:rPr>
          <w:rFonts w:ascii="Times New Roman" w:hAnsi="Times New Roman" w:eastAsia="Times New Roman" w:cs="Times New Roman"/>
          <w:sz w:val="24"/>
          <w:szCs w:val="24"/>
          <w:b/>
          <w:bCs/>
          <w:spacing w:val="-2"/>
        </w:rPr>
        <w:t>Ⅳ.</w:t>
      </w:r>
      <w:r>
        <w:rPr>
          <w:sz w:val="24"/>
          <w:szCs w:val="24"/>
          <w:b/>
          <w:bCs/>
          <w:spacing w:val="-2"/>
        </w:rPr>
        <w:t>考查内容</w:t>
      </w:r>
    </w:p>
    <w:p>
      <w:pPr>
        <w:spacing w:line="439" w:lineRule="auto"/>
        <w:rPr>
          <w:rFonts w:ascii="Arial"/>
          <w:sz w:val="21"/>
        </w:rPr>
      </w:pPr>
      <w:r/>
    </w:p>
    <w:p>
      <w:pPr>
        <w:pStyle w:val="BodyText"/>
        <w:ind w:left="448"/>
        <w:spacing w:before="68" w:line="221" w:lineRule="auto"/>
        <w:outlineLvl w:val="1"/>
        <w:rPr/>
      </w:pPr>
      <w:r>
        <w:rPr>
          <w:b/>
          <w:bCs/>
          <w:spacing w:val="-6"/>
        </w:rPr>
        <w:t>一、绪论</w:t>
      </w:r>
    </w:p>
    <w:p>
      <w:pPr>
        <w:pStyle w:val="BodyText"/>
        <w:ind w:left="438" w:right="4198" w:firstLine="20"/>
        <w:spacing w:before="216" w:line="398" w:lineRule="auto"/>
        <w:rPr/>
      </w:pPr>
      <w:r>
        <w:rPr>
          <w:rFonts w:ascii="Times New Roman" w:hAnsi="Times New Roman" w:eastAsia="Times New Roman" w:cs="Times New Roman"/>
          <w:spacing w:val="-3"/>
        </w:rPr>
        <w:t>1.</w:t>
      </w:r>
      <w:r>
        <w:rPr>
          <w:spacing w:val="-3"/>
        </w:rPr>
        <w:t>细胞生物学的研究内容，细胞生物学。</w:t>
      </w:r>
      <w:r>
        <w:rPr>
          <w:spacing w:val="5"/>
        </w:rPr>
        <w:t xml:space="preserve"> </w:t>
      </w:r>
      <w:r>
        <w:rPr>
          <w:rFonts w:ascii="Times New Roman" w:hAnsi="Times New Roman" w:eastAsia="Times New Roman" w:cs="Times New Roman"/>
        </w:rPr>
        <w:t>2.</w:t>
      </w:r>
      <w:r>
        <w:rPr/>
        <w:t>细胞生物学的发展历史，细胞学说。</w:t>
      </w:r>
    </w:p>
    <w:p>
      <w:pPr>
        <w:pStyle w:val="BodyText"/>
        <w:ind w:left="443"/>
        <w:spacing w:before="29" w:line="221" w:lineRule="auto"/>
        <w:rPr/>
      </w:pPr>
      <w:r>
        <w:rPr>
          <w:rFonts w:ascii="Times New Roman" w:hAnsi="Times New Roman" w:eastAsia="Times New Roman" w:cs="Times New Roman"/>
          <w:spacing w:val="-1"/>
        </w:rPr>
        <w:t>3.</w:t>
      </w:r>
      <w:r>
        <w:rPr>
          <w:spacing w:val="-1"/>
        </w:rPr>
        <w:t>细胞生物学的发展前景。</w:t>
      </w:r>
    </w:p>
    <w:p>
      <w:pPr>
        <w:pStyle w:val="BodyText"/>
        <w:ind w:left="448"/>
        <w:spacing w:before="217" w:line="221" w:lineRule="auto"/>
        <w:outlineLvl w:val="1"/>
        <w:rPr/>
      </w:pPr>
      <w:r>
        <w:rPr>
          <w:b/>
          <w:bCs/>
          <w:spacing w:val="-3"/>
        </w:rPr>
        <w:t>二、细胞的统一性与多样性</w:t>
      </w:r>
    </w:p>
    <w:p>
      <w:pPr>
        <w:pStyle w:val="BodyText"/>
        <w:ind w:left="459"/>
        <w:spacing w:before="217" w:line="220" w:lineRule="auto"/>
        <w:rPr/>
      </w:pPr>
      <w:r>
        <w:rPr>
          <w:rFonts w:ascii="Times New Roman" w:hAnsi="Times New Roman" w:eastAsia="Times New Roman" w:cs="Times New Roman"/>
          <w:spacing w:val="-2"/>
        </w:rPr>
        <w:t>1.</w:t>
      </w:r>
      <w:r>
        <w:rPr>
          <w:spacing w:val="-2"/>
        </w:rPr>
        <w:t>细胞相关的概念、细胞的基本共性。</w:t>
      </w:r>
    </w:p>
    <w:p>
      <w:pPr>
        <w:pStyle w:val="BodyText"/>
        <w:ind w:left="442" w:right="40" w:hanging="4"/>
        <w:spacing w:before="217" w:line="398" w:lineRule="auto"/>
        <w:rPr/>
      </w:pPr>
      <w:r>
        <w:rPr>
          <w:rFonts w:ascii="Times New Roman" w:hAnsi="Times New Roman" w:eastAsia="Times New Roman" w:cs="Times New Roman"/>
          <w:spacing w:val="-7"/>
        </w:rPr>
        <w:t>2.</w:t>
      </w:r>
      <w:r>
        <w:rPr>
          <w:spacing w:val="-7"/>
        </w:rPr>
        <w:t>最小、最简单的细胞</w:t>
      </w:r>
      <w:r>
        <w:rPr>
          <w:rFonts w:ascii="Times New Roman" w:hAnsi="Times New Roman" w:eastAsia="Times New Roman" w:cs="Times New Roman"/>
          <w:spacing w:val="-7"/>
        </w:rPr>
        <w:t>——</w:t>
      </w:r>
      <w:r>
        <w:rPr>
          <w:spacing w:val="-7"/>
        </w:rPr>
        <w:t>支原体，原核细胞的两个重要代表：细菌与蓝藻；古</w:t>
      </w:r>
      <w:r>
        <w:rPr>
          <w:spacing w:val="-8"/>
        </w:rPr>
        <w:t>核细胞。</w:t>
      </w:r>
      <w:r>
        <w:rPr/>
        <w:t xml:space="preserve"> </w:t>
      </w:r>
      <w:r>
        <w:rPr>
          <w:rFonts w:ascii="Times New Roman" w:hAnsi="Times New Roman" w:eastAsia="Times New Roman" w:cs="Times New Roman"/>
          <w:spacing w:val="-1"/>
        </w:rPr>
        <w:t>3.</w:t>
      </w:r>
      <w:r>
        <w:rPr>
          <w:spacing w:val="-1"/>
        </w:rPr>
        <w:t>真核细胞的基本结构体系、细胞的大小及其分析、细胞形态结构与功能的关系。</w:t>
      </w:r>
    </w:p>
    <w:p>
      <w:pPr>
        <w:pStyle w:val="BodyText"/>
        <w:ind w:left="437"/>
        <w:spacing w:before="31" w:line="221" w:lineRule="auto"/>
        <w:rPr/>
      </w:pPr>
      <w:r>
        <w:rPr>
          <w:rFonts w:ascii="Times New Roman" w:hAnsi="Times New Roman" w:eastAsia="Times New Roman" w:cs="Times New Roman"/>
          <w:spacing w:val="-1"/>
        </w:rPr>
        <w:t>4.</w:t>
      </w:r>
      <w:r>
        <w:rPr>
          <w:spacing w:val="-1"/>
        </w:rPr>
        <w:t>原核细胞与真核细胞的比较，植物细胞与动物细胞的比较。</w:t>
      </w:r>
    </w:p>
    <w:p>
      <w:pPr>
        <w:pStyle w:val="BodyText"/>
        <w:ind w:left="445"/>
        <w:spacing w:before="217" w:line="220" w:lineRule="auto"/>
        <w:outlineLvl w:val="1"/>
        <w:rPr/>
      </w:pPr>
      <w:r>
        <w:rPr>
          <w:b/>
          <w:bCs/>
          <w:spacing w:val="-2"/>
        </w:rPr>
        <w:t>三、细胞生物学研究方法</w:t>
      </w:r>
    </w:p>
    <w:p>
      <w:pPr>
        <w:pStyle w:val="BodyText"/>
        <w:ind w:left="26" w:right="7" w:firstLine="432"/>
        <w:spacing w:before="218" w:line="398" w:lineRule="auto"/>
        <w:rPr/>
      </w:pPr>
      <w:r>
        <w:rPr>
          <w:rFonts w:ascii="Times New Roman" w:hAnsi="Times New Roman" w:eastAsia="Times New Roman" w:cs="Times New Roman"/>
          <w:spacing w:val="-2"/>
        </w:rPr>
        <w:t>1.</w:t>
      </w:r>
      <w:r>
        <w:rPr>
          <w:spacing w:val="-2"/>
        </w:rPr>
        <w:t>细胞形态结构的观察方法和相关仪器的原理和应用范围：显微镜的基本原理，各类光</w:t>
      </w:r>
      <w:r>
        <w:rPr>
          <w:spacing w:val="17"/>
        </w:rPr>
        <w:t xml:space="preserve"> </w:t>
      </w:r>
      <w:r>
        <w:rPr>
          <w:spacing w:val="-1"/>
        </w:rPr>
        <w:t>学显微镜的基本用途。</w:t>
      </w:r>
    </w:p>
    <w:p>
      <w:pPr>
        <w:pStyle w:val="BodyText"/>
        <w:ind w:left="442" w:right="2307" w:hanging="4"/>
        <w:spacing w:before="30" w:line="398" w:lineRule="auto"/>
        <w:rPr/>
      </w:pPr>
      <w:r>
        <w:rPr>
          <w:rFonts w:ascii="Times New Roman" w:hAnsi="Times New Roman" w:eastAsia="Times New Roman" w:cs="Times New Roman"/>
          <w:spacing w:val="-1"/>
        </w:rPr>
        <w:t>2.</w:t>
      </w:r>
      <w:r>
        <w:rPr>
          <w:spacing w:val="-1"/>
        </w:rPr>
        <w:t>细胞化学组成及其定位和动态分析技术的原理和应用</w:t>
      </w:r>
      <w:r>
        <w:rPr>
          <w:spacing w:val="-2"/>
        </w:rPr>
        <w:t>范围。</w:t>
      </w:r>
      <w:r>
        <w:rPr/>
        <w:t xml:space="preserve"> </w:t>
      </w:r>
      <w:r>
        <w:rPr>
          <w:rFonts w:ascii="Times New Roman" w:hAnsi="Times New Roman" w:eastAsia="Times New Roman" w:cs="Times New Roman"/>
          <w:spacing w:val="-1"/>
        </w:rPr>
        <w:t>3.</w:t>
      </w:r>
      <w:r>
        <w:rPr>
          <w:spacing w:val="-1"/>
        </w:rPr>
        <w:t>细胞培养类型和方法，原代培养，传代培养。</w:t>
      </w:r>
    </w:p>
    <w:p>
      <w:pPr>
        <w:pStyle w:val="BodyText"/>
        <w:ind w:left="437"/>
        <w:spacing w:before="31" w:line="220" w:lineRule="auto"/>
        <w:rPr/>
      </w:pPr>
      <w:r>
        <w:rPr>
          <w:rFonts w:ascii="Times New Roman" w:hAnsi="Times New Roman" w:eastAsia="Times New Roman" w:cs="Times New Roman"/>
          <w:spacing w:val="-1"/>
        </w:rPr>
        <w:t>4.</w:t>
      </w:r>
      <w:r>
        <w:rPr>
          <w:spacing w:val="-1"/>
        </w:rPr>
        <w:t>细胞工程的主要成就以及用于细胞生物学研究的模式生物。</w:t>
      </w:r>
    </w:p>
    <w:p>
      <w:pPr>
        <w:pStyle w:val="BodyText"/>
        <w:ind w:left="464"/>
        <w:spacing w:before="218" w:line="221" w:lineRule="auto"/>
        <w:outlineLvl w:val="1"/>
        <w:rPr/>
      </w:pPr>
      <w:r>
        <w:rPr>
          <w:b/>
          <w:bCs/>
          <w:spacing w:val="-6"/>
        </w:rPr>
        <w:t>四、细胞质膜</w:t>
      </w:r>
    </w:p>
    <w:p>
      <w:pPr>
        <w:pStyle w:val="BodyText"/>
        <w:ind w:left="438" w:right="4830" w:firstLine="20"/>
        <w:spacing w:before="216" w:line="398" w:lineRule="auto"/>
        <w:rPr/>
      </w:pPr>
      <w:r>
        <w:rPr>
          <w:rFonts w:ascii="Times New Roman" w:hAnsi="Times New Roman" w:eastAsia="Times New Roman" w:cs="Times New Roman"/>
          <w:spacing w:val="-4"/>
        </w:rPr>
        <w:t>1.</w:t>
      </w:r>
      <w:r>
        <w:rPr>
          <w:spacing w:val="-4"/>
        </w:rPr>
        <w:t>生物膜的化学组成及结构模型。</w:t>
      </w:r>
      <w:r>
        <w:rPr>
          <w:spacing w:val="10"/>
        </w:rPr>
        <w:t xml:space="preserve"> </w:t>
      </w:r>
      <w:r>
        <w:rPr>
          <w:rFonts w:ascii="Times New Roman" w:hAnsi="Times New Roman" w:eastAsia="Times New Roman" w:cs="Times New Roman"/>
          <w:spacing w:val="-2"/>
        </w:rPr>
        <w:t>2.</w:t>
      </w:r>
      <w:r>
        <w:rPr>
          <w:spacing w:val="-2"/>
        </w:rPr>
        <w:t>膜蛋白的种类及跨膜方式。</w:t>
      </w:r>
    </w:p>
    <w:p>
      <w:pPr>
        <w:pStyle w:val="BodyText"/>
        <w:ind w:left="437" w:right="3358" w:firstLine="5"/>
        <w:spacing w:before="32" w:line="398" w:lineRule="auto"/>
        <w:rPr/>
      </w:pPr>
      <w:r>
        <w:rPr>
          <w:rFonts w:ascii="Times New Roman" w:hAnsi="Times New Roman" w:eastAsia="Times New Roman" w:cs="Times New Roman"/>
          <w:spacing w:val="-2"/>
        </w:rPr>
        <w:t>3.</w:t>
      </w:r>
      <w:r>
        <w:rPr>
          <w:spacing w:val="-2"/>
        </w:rPr>
        <w:t>膜的流动性和不对称性，膜的流动性相关因素。</w:t>
      </w:r>
      <w:r>
        <w:rPr>
          <w:spacing w:val="10"/>
        </w:rPr>
        <w:t xml:space="preserve"> </w:t>
      </w:r>
      <w:r>
        <w:rPr>
          <w:rFonts w:ascii="Times New Roman" w:hAnsi="Times New Roman" w:eastAsia="Times New Roman" w:cs="Times New Roman"/>
        </w:rPr>
        <w:t>4.</w:t>
      </w:r>
      <w:r>
        <w:rPr/>
        <w:t>细胞质膜的功能，膜骨架的结构与功能。</w:t>
      </w:r>
    </w:p>
    <w:p>
      <w:pPr>
        <w:pStyle w:val="BodyText"/>
        <w:ind w:left="448"/>
        <w:spacing w:before="30" w:line="221" w:lineRule="auto"/>
        <w:outlineLvl w:val="1"/>
        <w:rPr/>
      </w:pPr>
      <w:r>
        <w:rPr>
          <w:b/>
          <w:bCs/>
          <w:spacing w:val="-3"/>
        </w:rPr>
        <w:t>五、物质的跨膜运输</w:t>
      </w:r>
    </w:p>
    <w:p>
      <w:pPr>
        <w:pStyle w:val="BodyText"/>
        <w:ind w:left="22" w:right="57" w:firstLine="436"/>
        <w:spacing w:before="217" w:line="398" w:lineRule="auto"/>
        <w:rPr/>
      </w:pPr>
      <w:r>
        <w:rPr>
          <w:rFonts w:ascii="Times New Roman" w:hAnsi="Times New Roman" w:eastAsia="Times New Roman" w:cs="Times New Roman"/>
          <w:spacing w:val="-8"/>
        </w:rPr>
        <w:t>1.</w:t>
      </w:r>
      <w:r>
        <w:rPr>
          <w:spacing w:val="-8"/>
        </w:rPr>
        <w:t>物质跨膜运输的主要方式、运输的基本过程及特征：简单扩散，协助扩散，载体蛋白，</w:t>
      </w:r>
      <w:r>
        <w:rPr/>
        <w:t xml:space="preserve"> </w:t>
      </w:r>
      <w:r>
        <w:rPr/>
        <w:t>通道蛋白，主动运输，钠钾泵，</w:t>
      </w:r>
      <w:r>
        <w:rPr>
          <w:rFonts w:ascii="Times New Roman" w:hAnsi="Times New Roman" w:eastAsia="Times New Roman" w:cs="Times New Roman"/>
        </w:rPr>
        <w:t>ABC </w:t>
      </w:r>
      <w:r>
        <w:rPr/>
        <w:t>超家族，协同运输，</w:t>
      </w:r>
      <w:r>
        <w:rPr>
          <w:spacing w:val="-1"/>
        </w:rPr>
        <w:t>膜泡运输。</w:t>
      </w:r>
    </w:p>
    <w:p>
      <w:pPr>
        <w:pStyle w:val="BodyText"/>
        <w:ind w:left="442" w:right="4409" w:hanging="4"/>
        <w:spacing w:before="29" w:line="398" w:lineRule="auto"/>
        <w:rPr/>
      </w:pPr>
      <w:r>
        <w:rPr>
          <w:rFonts w:ascii="Times New Roman" w:hAnsi="Times New Roman" w:eastAsia="Times New Roman" w:cs="Times New Roman"/>
          <w:spacing w:val="-2"/>
        </w:rPr>
        <w:t>2.</w:t>
      </w:r>
      <w:r>
        <w:rPr>
          <w:spacing w:val="-2"/>
        </w:rPr>
        <w:t>胞饮作用和吞噬作用的过程及异同。</w:t>
      </w:r>
      <w:r>
        <w:rPr>
          <w:spacing w:val="3"/>
        </w:rPr>
        <w:t xml:space="preserve"> </w:t>
      </w:r>
      <w:r>
        <w:rPr>
          <w:rFonts w:ascii="Times New Roman" w:hAnsi="Times New Roman" w:eastAsia="Times New Roman" w:cs="Times New Roman"/>
          <w:spacing w:val="-2"/>
        </w:rPr>
        <w:t>3.</w:t>
      </w:r>
      <w:r>
        <w:rPr>
          <w:spacing w:val="-2"/>
        </w:rPr>
        <w:t>受体介导的胞吞作用。</w:t>
      </w:r>
    </w:p>
    <w:p>
      <w:pPr>
        <w:spacing w:line="398" w:lineRule="auto"/>
        <w:sectPr>
          <w:pgSz w:w="11907" w:h="16839"/>
          <w:pgMar w:top="1431" w:right="1785" w:bottom="0" w:left="1785" w:header="0" w:footer="0" w:gutter="0"/>
        </w:sectPr>
        <w:rPr/>
      </w:pPr>
    </w:p>
    <w:p>
      <w:pPr>
        <w:pStyle w:val="BodyText"/>
        <w:ind w:left="437"/>
        <w:spacing w:before="136" w:line="221" w:lineRule="auto"/>
        <w:rPr/>
      </w:pPr>
      <w:r>
        <w:rPr>
          <w:rFonts w:ascii="Times New Roman" w:hAnsi="Times New Roman" w:eastAsia="Times New Roman" w:cs="Times New Roman"/>
        </w:rPr>
        <w:t>4.</w:t>
      </w:r>
      <w:r>
        <w:rPr/>
        <w:t>组成型外排与调节型外排的过程及异同。</w:t>
      </w:r>
    </w:p>
    <w:p>
      <w:pPr>
        <w:pStyle w:val="BodyText"/>
        <w:ind w:left="446"/>
        <w:spacing w:before="217" w:line="221" w:lineRule="auto"/>
        <w:outlineLvl w:val="1"/>
        <w:rPr/>
      </w:pPr>
      <w:r>
        <w:rPr>
          <w:b/>
          <w:bCs/>
          <w:spacing w:val="-3"/>
        </w:rPr>
        <w:t>六、细胞质基质与内膜系统</w:t>
      </w:r>
    </w:p>
    <w:p>
      <w:pPr>
        <w:pStyle w:val="BodyText"/>
        <w:ind w:left="459"/>
        <w:spacing w:before="217" w:line="221" w:lineRule="auto"/>
        <w:rPr/>
      </w:pPr>
      <w:r>
        <w:rPr>
          <w:rFonts w:ascii="Times New Roman" w:hAnsi="Times New Roman" w:eastAsia="Times New Roman" w:cs="Times New Roman"/>
          <w:spacing w:val="-2"/>
        </w:rPr>
        <w:t>1.</w:t>
      </w:r>
      <w:r>
        <w:rPr>
          <w:spacing w:val="-2"/>
        </w:rPr>
        <w:t>细胞质基质的涵义、主要功能。</w:t>
      </w:r>
    </w:p>
    <w:p>
      <w:pPr>
        <w:pStyle w:val="BodyText"/>
        <w:ind w:left="442" w:right="3628" w:hanging="4"/>
        <w:spacing w:before="216" w:line="398" w:lineRule="auto"/>
        <w:rPr/>
      </w:pPr>
      <w:r>
        <w:rPr>
          <w:rFonts w:ascii="Times New Roman" w:hAnsi="Times New Roman" w:eastAsia="Times New Roman" w:cs="Times New Roman"/>
          <w:spacing w:val="-2"/>
        </w:rPr>
        <w:t>2.</w:t>
      </w:r>
      <w:r>
        <w:rPr>
          <w:spacing w:val="-2"/>
        </w:rPr>
        <w:t>细胞内膜系统的组成、动态结构特征与功能。</w:t>
      </w:r>
      <w:r>
        <w:rPr>
          <w:spacing w:val="11"/>
        </w:rPr>
        <w:t xml:space="preserve"> </w:t>
      </w:r>
      <w:r>
        <w:rPr>
          <w:rFonts w:ascii="Times New Roman" w:hAnsi="Times New Roman" w:eastAsia="Times New Roman" w:cs="Times New Roman"/>
          <w:spacing w:val="-2"/>
        </w:rPr>
        <w:t>3.</w:t>
      </w:r>
      <w:r>
        <w:rPr>
          <w:spacing w:val="-2"/>
        </w:rPr>
        <w:t>内质网的结构与功能。</w:t>
      </w:r>
    </w:p>
    <w:p>
      <w:pPr>
        <w:pStyle w:val="BodyText"/>
        <w:ind w:left="437"/>
        <w:spacing w:before="30" w:line="221" w:lineRule="auto"/>
        <w:rPr/>
      </w:pPr>
      <w:r>
        <w:rPr>
          <w:rFonts w:ascii="Times New Roman" w:hAnsi="Times New Roman" w:eastAsia="Times New Roman" w:cs="Times New Roman"/>
        </w:rPr>
        <w:t>4.</w:t>
      </w:r>
      <w:r>
        <w:rPr/>
        <w:t>高尔基体的结构、功能及其与细胞内的膜泡运输。</w:t>
      </w:r>
    </w:p>
    <w:p>
      <w:pPr>
        <w:pStyle w:val="BodyText"/>
        <w:ind w:left="443" w:right="686" w:firstLine="1"/>
        <w:spacing w:before="216" w:line="398" w:lineRule="auto"/>
        <w:rPr/>
      </w:pPr>
      <w:r>
        <w:rPr>
          <w:rFonts w:ascii="Times New Roman" w:hAnsi="Times New Roman" w:eastAsia="Times New Roman" w:cs="Times New Roman"/>
          <w:spacing w:val="-1"/>
        </w:rPr>
        <w:t>5.</w:t>
      </w:r>
      <w:r>
        <w:rPr>
          <w:spacing w:val="-1"/>
        </w:rPr>
        <w:t>溶酶体的类型与功能：初级溶酶体，次级溶酶体，自噬溶酶体，异噬溶酶体。</w:t>
      </w:r>
      <w:r>
        <w:rPr/>
        <w:t xml:space="preserve"> </w:t>
      </w:r>
      <w:r>
        <w:rPr>
          <w:rFonts w:ascii="Times New Roman" w:hAnsi="Times New Roman" w:eastAsia="Times New Roman" w:cs="Times New Roman"/>
          <w:spacing w:val="-2"/>
        </w:rPr>
        <w:t>6.</w:t>
      </w:r>
      <w:r>
        <w:rPr>
          <w:spacing w:val="-2"/>
        </w:rPr>
        <w:t>过氧化物酶体的功能。</w:t>
      </w:r>
    </w:p>
    <w:p>
      <w:pPr>
        <w:pStyle w:val="BodyText"/>
        <w:ind w:left="444"/>
        <w:spacing w:before="31" w:line="221" w:lineRule="auto"/>
        <w:outlineLvl w:val="1"/>
        <w:rPr/>
      </w:pPr>
      <w:r>
        <w:rPr>
          <w:b/>
          <w:bCs/>
          <w:spacing w:val="-2"/>
        </w:rPr>
        <w:t>七、蛋白质分选与膜泡运输</w:t>
      </w:r>
    </w:p>
    <w:p>
      <w:pPr>
        <w:pStyle w:val="BodyText"/>
        <w:ind w:left="438" w:right="3208" w:firstLine="20"/>
        <w:spacing w:before="218" w:line="402" w:lineRule="auto"/>
        <w:jc w:val="both"/>
        <w:rPr/>
      </w:pPr>
      <w:r>
        <w:rPr>
          <w:rFonts w:ascii="Times New Roman" w:hAnsi="Times New Roman" w:eastAsia="Times New Roman" w:cs="Times New Roman"/>
          <w:spacing w:val="-2"/>
        </w:rPr>
        <w:t>1.</w:t>
      </w:r>
      <w:r>
        <w:rPr>
          <w:spacing w:val="-2"/>
        </w:rPr>
        <w:t>信号假说与蛋白质分选信号，信号肽，</w:t>
      </w:r>
      <w:r>
        <w:rPr>
          <w:spacing w:val="-3"/>
        </w:rPr>
        <w:t>分子伴侣。</w:t>
      </w:r>
      <w:r>
        <w:rPr/>
        <w:t xml:space="preserve"> </w:t>
      </w:r>
      <w:r>
        <w:rPr>
          <w:rFonts w:ascii="Times New Roman" w:hAnsi="Times New Roman" w:eastAsia="Times New Roman" w:cs="Times New Roman"/>
          <w:spacing w:val="-2"/>
        </w:rPr>
        <w:t>2.</w:t>
      </w:r>
      <w:r>
        <w:rPr>
          <w:spacing w:val="-2"/>
        </w:rPr>
        <w:t>蛋白质分选的基本途径与类型，糖基化两种方式。</w:t>
      </w:r>
      <w:r>
        <w:rPr>
          <w:spacing w:val="15"/>
        </w:rPr>
        <w:t xml:space="preserve"> </w:t>
      </w:r>
      <w:r>
        <w:rPr>
          <w:rFonts w:ascii="Times New Roman" w:hAnsi="Times New Roman" w:eastAsia="Times New Roman" w:cs="Times New Roman"/>
          <w:spacing w:val="-1"/>
        </w:rPr>
        <w:t>3.</w:t>
      </w:r>
      <w:r>
        <w:rPr>
          <w:spacing w:val="-1"/>
        </w:rPr>
        <w:t>膜泡运输的类型和特点。</w:t>
      </w:r>
    </w:p>
    <w:p>
      <w:pPr>
        <w:pStyle w:val="BodyText"/>
        <w:ind w:left="448"/>
        <w:spacing w:before="30" w:line="221" w:lineRule="auto"/>
        <w:outlineLvl w:val="1"/>
        <w:rPr/>
      </w:pPr>
      <w:r>
        <w:rPr>
          <w:b/>
          <w:bCs/>
          <w:spacing w:val="-3"/>
        </w:rPr>
        <w:t>八、线粒体和叶绿体</w:t>
      </w:r>
    </w:p>
    <w:p>
      <w:pPr>
        <w:pStyle w:val="BodyText"/>
        <w:ind w:left="459"/>
        <w:spacing w:before="217" w:line="221" w:lineRule="auto"/>
        <w:rPr/>
      </w:pPr>
      <w:r>
        <w:rPr>
          <w:rFonts w:ascii="Times New Roman" w:hAnsi="Times New Roman" w:eastAsia="Times New Roman" w:cs="Times New Roman"/>
          <w:spacing w:val="-1"/>
        </w:rPr>
        <w:t>1.</w:t>
      </w:r>
      <w:r>
        <w:rPr>
          <w:spacing w:val="-1"/>
        </w:rPr>
        <w:t>线粒体的形态结构、化学组成、酶的定位和</w:t>
      </w:r>
      <w:r>
        <w:rPr>
          <w:spacing w:val="-2"/>
        </w:rPr>
        <w:t>线粒体的功能。</w:t>
      </w:r>
    </w:p>
    <w:p>
      <w:pPr>
        <w:pStyle w:val="BodyText"/>
        <w:ind w:left="442" w:right="2075" w:hanging="4"/>
        <w:spacing w:before="218" w:line="398" w:lineRule="auto"/>
        <w:rPr/>
      </w:pPr>
      <w:r>
        <w:rPr>
          <w:rFonts w:ascii="Times New Roman" w:hAnsi="Times New Roman" w:eastAsia="Times New Roman" w:cs="Times New Roman"/>
          <w:spacing w:val="-1"/>
        </w:rPr>
        <w:t>2.</w:t>
      </w:r>
      <w:r>
        <w:rPr>
          <w:spacing w:val="-1"/>
        </w:rPr>
        <w:t>氧化磷酸化的分子基础，偶联机制和</w:t>
      </w:r>
      <w:r>
        <w:rPr>
          <w:spacing w:val="-53"/>
        </w:rPr>
        <w:t xml:space="preserve"> </w:t>
      </w:r>
      <w:r>
        <w:rPr>
          <w:rFonts w:ascii="Times New Roman" w:hAnsi="Times New Roman" w:eastAsia="Times New Roman" w:cs="Times New Roman"/>
          <w:spacing w:val="-1"/>
        </w:rPr>
        <w:t>ATP </w:t>
      </w:r>
      <w:r>
        <w:rPr>
          <w:spacing w:val="-1"/>
        </w:rPr>
        <w:t>合成酶的作用机制。</w:t>
      </w:r>
      <w:r>
        <w:rPr/>
        <w:t xml:space="preserve"> </w:t>
      </w:r>
      <w:r>
        <w:rPr>
          <w:rFonts w:ascii="Times New Roman" w:hAnsi="Times New Roman" w:eastAsia="Times New Roman" w:cs="Times New Roman"/>
          <w:spacing w:val="-1"/>
        </w:rPr>
        <w:t>3.</w:t>
      </w:r>
      <w:r>
        <w:rPr>
          <w:spacing w:val="-1"/>
        </w:rPr>
        <w:t>叶绿体的形态、结构、主要功能</w:t>
      </w:r>
      <w:r>
        <w:rPr>
          <w:rFonts w:ascii="Times New Roman" w:hAnsi="Times New Roman" w:eastAsia="Times New Roman" w:cs="Times New Roman"/>
          <w:spacing w:val="-1"/>
        </w:rPr>
        <w:t>——</w:t>
      </w:r>
      <w:r>
        <w:rPr>
          <w:spacing w:val="-1"/>
        </w:rPr>
        <w:t>光合作用。</w:t>
      </w:r>
    </w:p>
    <w:p>
      <w:pPr>
        <w:pStyle w:val="BodyText"/>
        <w:ind w:left="443" w:right="1946" w:hanging="6"/>
        <w:spacing w:before="30" w:line="398" w:lineRule="auto"/>
        <w:rPr/>
      </w:pPr>
      <w:r>
        <w:rPr>
          <w:rFonts w:ascii="Times New Roman" w:hAnsi="Times New Roman" w:eastAsia="Times New Roman" w:cs="Times New Roman"/>
          <w:spacing w:val="-1"/>
        </w:rPr>
        <w:t>4.</w:t>
      </w:r>
      <w:r>
        <w:rPr>
          <w:spacing w:val="-1"/>
        </w:rPr>
        <w:t>半自主性细胞器：线粒体和叶绿体的蛋白质合成、运送与装配。</w:t>
      </w:r>
      <w:r>
        <w:rPr>
          <w:spacing w:val="1"/>
        </w:rPr>
        <w:t xml:space="preserve"> </w:t>
      </w:r>
      <w:r>
        <w:rPr>
          <w:rFonts w:ascii="Times New Roman" w:hAnsi="Times New Roman" w:eastAsia="Times New Roman" w:cs="Times New Roman"/>
          <w:spacing w:val="-1"/>
        </w:rPr>
        <w:t>5.</w:t>
      </w:r>
      <w:r>
        <w:rPr>
          <w:spacing w:val="-1"/>
        </w:rPr>
        <w:t>线粒体和叶绿体的增殖、起源。</w:t>
      </w:r>
    </w:p>
    <w:p>
      <w:pPr>
        <w:pStyle w:val="BodyText"/>
        <w:ind w:left="450"/>
        <w:spacing w:before="30" w:line="221" w:lineRule="auto"/>
        <w:outlineLvl w:val="1"/>
        <w:rPr/>
      </w:pPr>
      <w:r>
        <w:rPr>
          <w:b/>
          <w:bCs/>
          <w:spacing w:val="-4"/>
        </w:rPr>
        <w:t>九、细胞骨架</w:t>
      </w:r>
    </w:p>
    <w:p>
      <w:pPr>
        <w:pStyle w:val="BodyText"/>
        <w:ind w:left="459"/>
        <w:spacing w:before="217" w:line="221" w:lineRule="auto"/>
        <w:rPr/>
      </w:pPr>
      <w:r>
        <w:rPr>
          <w:rFonts w:ascii="Times New Roman" w:hAnsi="Times New Roman" w:eastAsia="Times New Roman" w:cs="Times New Roman"/>
          <w:spacing w:val="-2"/>
        </w:rPr>
        <w:t>1.</w:t>
      </w:r>
      <w:r>
        <w:rPr>
          <w:spacing w:val="-2"/>
        </w:rPr>
        <w:t>细胞骨架的概念与类型。</w:t>
      </w:r>
    </w:p>
    <w:p>
      <w:pPr>
        <w:pStyle w:val="BodyText"/>
        <w:ind w:left="23" w:right="69" w:firstLine="415"/>
        <w:spacing w:before="216" w:line="398" w:lineRule="auto"/>
        <w:rPr/>
      </w:pPr>
      <w:r>
        <w:rPr>
          <w:rFonts w:ascii="Times New Roman" w:hAnsi="Times New Roman" w:eastAsia="Times New Roman" w:cs="Times New Roman"/>
          <w:spacing w:val="-1"/>
        </w:rPr>
        <w:t>2.</w:t>
      </w:r>
      <w:r>
        <w:rPr>
          <w:spacing w:val="-1"/>
        </w:rPr>
        <w:t>微丝的结构成分、装配的动态性、特异性药物和微丝的功能；微丝结合蛋</w:t>
      </w:r>
      <w:r>
        <w:rPr>
          <w:spacing w:val="-2"/>
        </w:rPr>
        <w:t>白的类型与</w:t>
      </w:r>
      <w:r>
        <w:rPr/>
        <w:t xml:space="preserve"> </w:t>
      </w:r>
      <w:r>
        <w:rPr>
          <w:spacing w:val="-2"/>
        </w:rPr>
        <w:t>作用；肌肉收缩的分子机制；踏车现象。</w:t>
      </w:r>
    </w:p>
    <w:p>
      <w:pPr>
        <w:pStyle w:val="BodyText"/>
        <w:ind w:left="30" w:right="69" w:firstLine="412"/>
        <w:spacing w:before="31" w:line="400" w:lineRule="auto"/>
        <w:rPr/>
      </w:pPr>
      <w:r>
        <w:rPr>
          <w:rFonts w:ascii="Times New Roman" w:hAnsi="Times New Roman" w:eastAsia="Times New Roman" w:cs="Times New Roman"/>
          <w:spacing w:val="-1"/>
        </w:rPr>
        <w:t>3.</w:t>
      </w:r>
      <w:r>
        <w:rPr>
          <w:spacing w:val="-1"/>
        </w:rPr>
        <w:t>微管的结构成分、装配的动态性、特异性药物和微管的功能；微</w:t>
      </w:r>
      <w:r>
        <w:rPr>
          <w:spacing w:val="-2"/>
        </w:rPr>
        <w:t>管的马达蛋白及其功</w:t>
      </w:r>
      <w:r>
        <w:rPr/>
        <w:t xml:space="preserve"> </w:t>
      </w:r>
      <w:r>
        <w:rPr/>
        <w:t>能；微管组织中心，驱动蛋白</w:t>
      </w:r>
      <w:r>
        <w:rPr>
          <w:rFonts w:ascii="Times New Roman" w:hAnsi="Times New Roman" w:eastAsia="Times New Roman" w:cs="Times New Roman"/>
        </w:rPr>
        <w:t>(kinesi</w:t>
      </w:r>
      <w:r>
        <w:rPr>
          <w:rFonts w:ascii="Times New Roman" w:hAnsi="Times New Roman" w:eastAsia="Times New Roman" w:cs="Times New Roman"/>
          <w:spacing w:val="-1"/>
        </w:rPr>
        <w:t>n) </w:t>
      </w:r>
      <w:r>
        <w:rPr>
          <w:spacing w:val="-1"/>
        </w:rPr>
        <w:t>，动力蛋白</w:t>
      </w:r>
      <w:r>
        <w:rPr>
          <w:rFonts w:ascii="Times New Roman" w:hAnsi="Times New Roman" w:eastAsia="Times New Roman" w:cs="Times New Roman"/>
          <w:spacing w:val="-1"/>
        </w:rPr>
        <w:t>(dynein)</w:t>
      </w:r>
      <w:r>
        <w:rPr>
          <w:spacing w:val="-1"/>
        </w:rPr>
        <w:t>。</w:t>
      </w:r>
    </w:p>
    <w:p>
      <w:pPr>
        <w:pStyle w:val="BodyText"/>
        <w:ind w:left="437"/>
        <w:spacing w:before="27" w:line="220" w:lineRule="auto"/>
        <w:rPr/>
      </w:pPr>
      <w:r>
        <w:rPr>
          <w:rFonts w:ascii="Times New Roman" w:hAnsi="Times New Roman" w:eastAsia="Times New Roman" w:cs="Times New Roman"/>
          <w:spacing w:val="-3"/>
        </w:rPr>
        <w:t>4.</w:t>
      </w:r>
      <w:r>
        <w:rPr>
          <w:rFonts w:ascii="Times New Roman" w:hAnsi="Times New Roman" w:eastAsia="Times New Roman" w:cs="Times New Roman"/>
          <w:spacing w:val="20"/>
        </w:rPr>
        <w:t xml:space="preserve">  </w:t>
      </w:r>
      <w:r>
        <w:rPr>
          <w:spacing w:val="-3"/>
        </w:rPr>
        <w:t>中间纤维的成分、装配、分布和功能。</w:t>
      </w:r>
    </w:p>
    <w:p>
      <w:pPr>
        <w:pStyle w:val="BodyText"/>
        <w:ind w:left="445"/>
        <w:spacing w:before="218" w:line="221" w:lineRule="auto"/>
        <w:outlineLvl w:val="1"/>
        <w:rPr/>
      </w:pPr>
      <w:r>
        <w:rPr>
          <w:b/>
          <w:bCs/>
          <w:spacing w:val="-3"/>
        </w:rPr>
        <w:t>十、细胞核与染色质</w:t>
      </w:r>
    </w:p>
    <w:p>
      <w:pPr>
        <w:pStyle w:val="BodyText"/>
        <w:spacing w:before="216" w:line="221" w:lineRule="auto"/>
        <w:jc w:val="right"/>
        <w:rPr/>
      </w:pPr>
      <w:r>
        <w:rPr>
          <w:rFonts w:ascii="Times New Roman" w:hAnsi="Times New Roman" w:eastAsia="Times New Roman" w:cs="Times New Roman"/>
        </w:rPr>
        <w:t>1.</w:t>
      </w:r>
      <w:r>
        <w:rPr/>
        <w:t>核被膜的结构组成，核膜的解体和重建；核孔复合体的结构模型及其功能；核纤层。</w:t>
      </w:r>
    </w:p>
    <w:p>
      <w:pPr>
        <w:pStyle w:val="BodyText"/>
        <w:ind w:left="23" w:right="66" w:firstLine="415"/>
        <w:spacing w:before="216" w:line="398" w:lineRule="auto"/>
        <w:rPr/>
      </w:pPr>
      <w:r>
        <w:rPr>
          <w:rFonts w:ascii="Times New Roman" w:hAnsi="Times New Roman" w:eastAsia="Times New Roman" w:cs="Times New Roman"/>
          <w:spacing w:val="-1"/>
        </w:rPr>
        <w:t>2.</w:t>
      </w:r>
      <w:r>
        <w:rPr>
          <w:spacing w:val="-1"/>
        </w:rPr>
        <w:t>染色质的概念及化学组成、染色质的基本结构单位</w:t>
      </w:r>
      <w:r>
        <w:rPr>
          <w:rFonts w:ascii="Times New Roman" w:hAnsi="Times New Roman" w:eastAsia="Times New Roman" w:cs="Times New Roman"/>
          <w:spacing w:val="-1"/>
        </w:rPr>
        <w:t>——</w:t>
      </w:r>
      <w:r>
        <w:rPr>
          <w:spacing w:val="-1"/>
        </w:rPr>
        <w:t>核小体的结构特征；常染</w:t>
      </w:r>
      <w:r>
        <w:rPr>
          <w:spacing w:val="-2"/>
        </w:rPr>
        <w:t>色质</w:t>
      </w:r>
      <w:r>
        <w:rPr/>
        <w:t xml:space="preserve"> </w:t>
      </w:r>
      <w:r>
        <w:rPr/>
        <w:t>和异染色质的定义与划分；活性染色质的主要特征；表</w:t>
      </w:r>
      <w:r>
        <w:rPr>
          <w:spacing w:val="-1"/>
        </w:rPr>
        <w:t>观遗传。</w:t>
      </w:r>
    </w:p>
    <w:p>
      <w:pPr>
        <w:spacing w:line="398" w:lineRule="auto"/>
        <w:sectPr>
          <w:pgSz w:w="11907" w:h="16839"/>
          <w:pgMar w:top="1431" w:right="1726" w:bottom="0" w:left="1785" w:header="0" w:footer="0" w:gutter="0"/>
        </w:sectPr>
        <w:rPr/>
      </w:pPr>
    </w:p>
    <w:p>
      <w:pPr>
        <w:pStyle w:val="BodyText"/>
        <w:ind w:left="26" w:right="11" w:firstLine="416"/>
        <w:spacing w:before="136" w:line="398" w:lineRule="auto"/>
        <w:rPr/>
      </w:pPr>
      <w:r>
        <w:rPr>
          <w:rFonts w:ascii="Times New Roman" w:hAnsi="Times New Roman" w:eastAsia="Times New Roman" w:cs="Times New Roman"/>
        </w:rPr>
        <w:t>3.</w:t>
      </w:r>
      <w:r>
        <w:rPr/>
        <w:t>染色体的概念、中期染色体的形态分类和各部分主要结构；染色体包装的结构模型；</w:t>
      </w:r>
      <w:r>
        <w:rPr>
          <w:spacing w:val="1"/>
        </w:rPr>
        <w:t xml:space="preserve"> </w:t>
      </w:r>
      <w:r>
        <w:rPr>
          <w:spacing w:val="-3"/>
        </w:rPr>
        <w:t>染色体</w:t>
      </w:r>
      <w:r>
        <w:rPr>
          <w:spacing w:val="-38"/>
        </w:rPr>
        <w:t xml:space="preserve"> </w:t>
      </w:r>
      <w:r>
        <w:rPr>
          <w:rFonts w:ascii="Times New Roman" w:hAnsi="Times New Roman" w:eastAsia="Times New Roman" w:cs="Times New Roman"/>
          <w:spacing w:val="-3"/>
        </w:rPr>
        <w:t>DNA</w:t>
      </w:r>
      <w:r>
        <w:rPr>
          <w:rFonts w:ascii="Times New Roman" w:hAnsi="Times New Roman" w:eastAsia="Times New Roman" w:cs="Times New Roman"/>
          <w:spacing w:val="25"/>
        </w:rPr>
        <w:t xml:space="preserve"> </w:t>
      </w:r>
      <w:r>
        <w:rPr>
          <w:spacing w:val="-3"/>
        </w:rPr>
        <w:t>的三种基本功能元件。</w:t>
      </w:r>
    </w:p>
    <w:p>
      <w:pPr>
        <w:pStyle w:val="BodyText"/>
        <w:ind w:left="26" w:right="58" w:firstLine="411"/>
        <w:spacing w:before="31" w:line="398" w:lineRule="auto"/>
        <w:rPr/>
      </w:pPr>
      <w:r>
        <w:rPr>
          <w:rFonts w:ascii="Times New Roman" w:hAnsi="Times New Roman" w:eastAsia="Times New Roman" w:cs="Times New Roman"/>
          <w:spacing w:val="-1"/>
        </w:rPr>
        <w:t>4.</w:t>
      </w:r>
      <w:r>
        <w:rPr>
          <w:spacing w:val="-1"/>
        </w:rPr>
        <w:t>核型的涵义与染色体显带技术；特殊发育阶段的两类巨大染色体：灯刷染色体，多线</w:t>
      </w:r>
      <w:r>
        <w:rPr/>
        <w:t xml:space="preserve"> </w:t>
      </w:r>
      <w:r>
        <w:rPr>
          <w:spacing w:val="-3"/>
        </w:rPr>
        <w:t>染色体。</w:t>
      </w:r>
    </w:p>
    <w:p>
      <w:pPr>
        <w:pStyle w:val="BodyText"/>
        <w:ind w:left="444"/>
        <w:spacing w:before="30" w:line="221" w:lineRule="auto"/>
        <w:rPr/>
      </w:pPr>
      <w:r>
        <w:rPr>
          <w:rFonts w:ascii="Times New Roman" w:hAnsi="Times New Roman" w:eastAsia="Times New Roman" w:cs="Times New Roman"/>
          <w:spacing w:val="-1"/>
        </w:rPr>
        <w:t>5.</w:t>
      </w:r>
      <w:r>
        <w:rPr>
          <w:spacing w:val="-1"/>
        </w:rPr>
        <w:t>核仁的的结构和功能，核糖体的生物发生过程。</w:t>
      </w:r>
    </w:p>
    <w:p>
      <w:pPr>
        <w:pStyle w:val="BodyText"/>
        <w:ind w:left="445"/>
        <w:spacing w:before="215" w:line="221" w:lineRule="auto"/>
        <w:outlineLvl w:val="1"/>
        <w:rPr/>
      </w:pPr>
      <w:r>
        <w:rPr>
          <w:b/>
          <w:bCs/>
          <w:spacing w:val="-4"/>
        </w:rPr>
        <w:t>十一、细胞信号转导</w:t>
      </w:r>
    </w:p>
    <w:p>
      <w:pPr>
        <w:pStyle w:val="BodyText"/>
        <w:ind w:left="438" w:right="1097" w:firstLine="20"/>
        <w:spacing w:before="217" w:line="398" w:lineRule="auto"/>
        <w:rPr/>
      </w:pPr>
      <w:r>
        <w:rPr>
          <w:rFonts w:ascii="Times New Roman" w:hAnsi="Times New Roman" w:eastAsia="Times New Roman" w:cs="Times New Roman"/>
          <w:spacing w:val="-2"/>
        </w:rPr>
        <w:t>1.</w:t>
      </w:r>
      <w:r>
        <w:rPr>
          <w:spacing w:val="-2"/>
        </w:rPr>
        <w:t>细胞通讯的基本概念和基本作用方式，信号转导，细胞识别，细胞通信。</w:t>
      </w:r>
      <w:r>
        <w:rPr>
          <w:spacing w:val="18"/>
        </w:rPr>
        <w:t xml:space="preserve"> </w:t>
      </w:r>
      <w:r>
        <w:rPr>
          <w:rFonts w:ascii="Times New Roman" w:hAnsi="Times New Roman" w:eastAsia="Times New Roman" w:cs="Times New Roman"/>
          <w:spacing w:val="-2"/>
        </w:rPr>
        <w:t>2.</w:t>
      </w:r>
      <w:r>
        <w:rPr>
          <w:spacing w:val="-2"/>
        </w:rPr>
        <w:t>细胞信号转导系统及其特性。</w:t>
      </w:r>
    </w:p>
    <w:p>
      <w:pPr>
        <w:pStyle w:val="BodyText"/>
        <w:ind w:left="443"/>
        <w:spacing w:before="31" w:line="221" w:lineRule="auto"/>
        <w:rPr/>
      </w:pPr>
      <w:r>
        <w:rPr>
          <w:rFonts w:ascii="Times New Roman" w:hAnsi="Times New Roman" w:eastAsia="Times New Roman" w:cs="Times New Roman"/>
          <w:spacing w:val="-2"/>
        </w:rPr>
        <w:t>3.</w:t>
      </w:r>
      <w:r>
        <w:rPr>
          <w:spacing w:val="-2"/>
        </w:rPr>
        <w:t>细胞信号分子的分类。</w:t>
      </w:r>
    </w:p>
    <w:p>
      <w:pPr>
        <w:pStyle w:val="BodyText"/>
        <w:ind w:left="437"/>
        <w:spacing w:before="216" w:line="221" w:lineRule="auto"/>
        <w:rPr/>
      </w:pPr>
      <w:r>
        <w:rPr>
          <w:rFonts w:ascii="Times New Roman" w:hAnsi="Times New Roman" w:eastAsia="Times New Roman" w:cs="Times New Roman"/>
        </w:rPr>
        <w:t>4.</w:t>
      </w:r>
      <w:r>
        <w:rPr/>
        <w:t>第二信使与分子开关的概念与生理功能。</w:t>
      </w:r>
    </w:p>
    <w:p>
      <w:pPr>
        <w:pStyle w:val="BodyText"/>
        <w:ind w:left="25" w:right="60" w:firstLine="419"/>
        <w:spacing w:before="217" w:line="398" w:lineRule="auto"/>
        <w:rPr/>
      </w:pPr>
      <w:r>
        <w:rPr>
          <w:rFonts w:ascii="Times New Roman" w:hAnsi="Times New Roman" w:eastAsia="Times New Roman" w:cs="Times New Roman"/>
          <w:spacing w:val="-1"/>
        </w:rPr>
        <w:t>5.</w:t>
      </w:r>
      <w:r>
        <w:rPr>
          <w:spacing w:val="-1"/>
        </w:rPr>
        <w:t>细胞表面受体三大家族：离子通道偶联的</w:t>
      </w:r>
      <w:r>
        <w:rPr>
          <w:spacing w:val="-2"/>
        </w:rPr>
        <w:t>受体、</w:t>
      </w:r>
      <w:r>
        <w:rPr>
          <w:rFonts w:ascii="Times New Roman" w:hAnsi="Times New Roman" w:eastAsia="Times New Roman" w:cs="Times New Roman"/>
          <w:spacing w:val="-2"/>
        </w:rPr>
        <w:t>G-</w:t>
      </w:r>
      <w:r>
        <w:rPr>
          <w:spacing w:val="-2"/>
        </w:rPr>
        <w:t>蛋白偶联的受体和与酶连受体及其</w:t>
      </w:r>
      <w:r>
        <w:rPr/>
        <w:t xml:space="preserve"> </w:t>
      </w:r>
      <w:r>
        <w:rPr>
          <w:spacing w:val="-1"/>
        </w:rPr>
        <w:t>各自参与的信号通路的一般特征。</w:t>
      </w:r>
    </w:p>
    <w:p>
      <w:pPr>
        <w:pStyle w:val="BodyText"/>
        <w:ind w:left="27" w:right="110" w:firstLine="415"/>
        <w:spacing w:before="31" w:line="398" w:lineRule="auto"/>
        <w:rPr/>
      </w:pPr>
      <w:r>
        <w:rPr>
          <w:rFonts w:ascii="Times New Roman" w:hAnsi="Times New Roman" w:eastAsia="Times New Roman" w:cs="Times New Roman"/>
        </w:rPr>
        <w:t>6.</w:t>
      </w:r>
      <w:r>
        <w:rPr/>
        <w:t>信号通路：</w:t>
      </w:r>
      <w:r>
        <w:rPr>
          <w:rFonts w:ascii="Times New Roman" w:hAnsi="Times New Roman" w:eastAsia="Times New Roman" w:cs="Times New Roman"/>
        </w:rPr>
        <w:t>cAMP </w:t>
      </w:r>
      <w:r>
        <w:rPr/>
        <w:t>信号途径，磷脂酰肌醇信号途径，酶偶联受体的激活方式</w:t>
      </w:r>
      <w:r>
        <w:rPr>
          <w:spacing w:val="-1"/>
        </w:rPr>
        <w:t>，</w:t>
      </w:r>
      <w:r>
        <w:rPr>
          <w:rFonts w:ascii="Times New Roman" w:hAnsi="Times New Roman" w:eastAsia="Times New Roman" w:cs="Times New Roman"/>
          <w:spacing w:val="-1"/>
        </w:rPr>
        <w:t>NO </w:t>
      </w:r>
      <w:r>
        <w:rPr>
          <w:spacing w:val="-1"/>
        </w:rPr>
        <w:t>信</w:t>
      </w:r>
      <w:r>
        <w:rPr/>
        <w:t xml:space="preserve"> </w:t>
      </w:r>
      <w:r>
        <w:rPr>
          <w:spacing w:val="-3"/>
        </w:rPr>
        <w:t>号途径。</w:t>
      </w:r>
    </w:p>
    <w:p>
      <w:pPr>
        <w:pStyle w:val="BodyText"/>
        <w:ind w:left="442"/>
        <w:spacing w:before="30" w:line="221" w:lineRule="auto"/>
        <w:rPr/>
      </w:pPr>
      <w:r>
        <w:rPr>
          <w:rFonts w:ascii="Times New Roman" w:hAnsi="Times New Roman" w:eastAsia="Times New Roman" w:cs="Times New Roman"/>
          <w:spacing w:val="-2"/>
        </w:rPr>
        <w:t>7.</w:t>
      </w:r>
      <w:r>
        <w:rPr>
          <w:spacing w:val="-2"/>
        </w:rPr>
        <w:t>细胞信号转导的整合与控制。</w:t>
      </w:r>
    </w:p>
    <w:p>
      <w:pPr>
        <w:pStyle w:val="BodyText"/>
        <w:ind w:left="445"/>
        <w:spacing w:before="218" w:line="221" w:lineRule="auto"/>
        <w:outlineLvl w:val="1"/>
        <w:rPr/>
      </w:pPr>
      <w:r>
        <w:rPr>
          <w:b/>
          <w:bCs/>
          <w:spacing w:val="-3"/>
        </w:rPr>
        <w:t>十二、细胞增殖及其调控</w:t>
      </w:r>
    </w:p>
    <w:p>
      <w:pPr>
        <w:pStyle w:val="BodyText"/>
        <w:ind w:left="23" w:right="58" w:firstLine="435"/>
        <w:spacing w:before="216" w:line="398" w:lineRule="auto"/>
        <w:rPr/>
      </w:pPr>
      <w:r>
        <w:rPr>
          <w:rFonts w:ascii="Times New Roman" w:hAnsi="Times New Roman" w:eastAsia="Times New Roman" w:cs="Times New Roman"/>
          <w:spacing w:val="-2"/>
        </w:rPr>
        <w:t>1.</w:t>
      </w:r>
      <w:r>
        <w:rPr>
          <w:spacing w:val="-2"/>
        </w:rPr>
        <w:t>细胞周期的概念、细胞周期中各个时期的特点及其主要事件；细胞周期长短的测定方</w:t>
      </w:r>
      <w:r>
        <w:rPr>
          <w:spacing w:val="17"/>
        </w:rPr>
        <w:t xml:space="preserve"> </w:t>
      </w:r>
      <w:r>
        <w:rPr>
          <w:spacing w:val="-2"/>
        </w:rPr>
        <w:t>法和细胞周期同步化的方法。</w:t>
      </w:r>
    </w:p>
    <w:p>
      <w:pPr>
        <w:pStyle w:val="BodyText"/>
        <w:ind w:left="40" w:right="58" w:firstLine="398"/>
        <w:spacing w:before="30" w:line="398" w:lineRule="auto"/>
        <w:rPr/>
      </w:pPr>
      <w:r>
        <w:rPr>
          <w:rFonts w:ascii="Times New Roman" w:hAnsi="Times New Roman" w:eastAsia="Times New Roman" w:cs="Times New Roman"/>
          <w:spacing w:val="-1"/>
        </w:rPr>
        <w:t>2.</w:t>
      </w:r>
      <w:r>
        <w:rPr>
          <w:spacing w:val="-1"/>
        </w:rPr>
        <w:t>有丝分裂过程中一系列有序的变化；与有丝分裂直接相关的亚细胞结构、染色体</w:t>
      </w:r>
      <w:r>
        <w:rPr>
          <w:spacing w:val="-2"/>
        </w:rPr>
        <w:t>运动</w:t>
      </w:r>
      <w:r>
        <w:rPr/>
        <w:t xml:space="preserve"> </w:t>
      </w:r>
      <w:r>
        <w:rPr>
          <w:spacing w:val="-4"/>
        </w:rPr>
        <w:t>的动力机制。</w:t>
      </w:r>
    </w:p>
    <w:p>
      <w:pPr>
        <w:pStyle w:val="BodyText"/>
        <w:ind w:left="443"/>
        <w:spacing w:before="31" w:line="220" w:lineRule="auto"/>
        <w:rPr/>
      </w:pPr>
      <w:r>
        <w:rPr>
          <w:rFonts w:ascii="Times New Roman" w:hAnsi="Times New Roman" w:eastAsia="Times New Roman" w:cs="Times New Roman"/>
          <w:spacing w:val="-1"/>
        </w:rPr>
        <w:t>3.</w:t>
      </w:r>
      <w:r>
        <w:rPr>
          <w:spacing w:val="-1"/>
        </w:rPr>
        <w:t>减数分裂的主要过程及特点；减数分裂相关的特殊结构变化情况，联会复合体。</w:t>
      </w:r>
    </w:p>
    <w:p>
      <w:pPr>
        <w:pStyle w:val="BodyText"/>
        <w:ind w:left="437"/>
        <w:spacing w:before="218" w:line="221" w:lineRule="auto"/>
        <w:outlineLvl w:val="2"/>
        <w:rPr/>
      </w:pPr>
      <w:r>
        <w:rPr>
          <w:rFonts w:ascii="Times New Roman" w:hAnsi="Times New Roman" w:eastAsia="Times New Roman" w:cs="Times New Roman"/>
          <w:spacing w:val="-2"/>
        </w:rPr>
        <w:t>4.MPF</w:t>
      </w:r>
      <w:r>
        <w:rPr>
          <w:rFonts w:ascii="Times New Roman" w:hAnsi="Times New Roman" w:eastAsia="Times New Roman" w:cs="Times New Roman"/>
          <w:spacing w:val="31"/>
        </w:rPr>
        <w:t xml:space="preserve"> </w:t>
      </w:r>
      <w:r>
        <w:rPr>
          <w:spacing w:val="-2"/>
        </w:rPr>
        <w:t>的发现及其作用；</w:t>
      </w:r>
      <w:r>
        <w:rPr>
          <w:rFonts w:ascii="Times New Roman" w:hAnsi="Times New Roman" w:eastAsia="Times New Roman" w:cs="Times New Roman"/>
          <w:spacing w:val="-2"/>
        </w:rPr>
        <w:t>PCC</w:t>
      </w:r>
      <w:r>
        <w:rPr>
          <w:spacing w:val="-2"/>
        </w:rPr>
        <w:t>。</w:t>
      </w:r>
    </w:p>
    <w:p>
      <w:pPr>
        <w:pStyle w:val="BodyText"/>
        <w:ind w:left="444"/>
        <w:spacing w:before="200" w:line="235" w:lineRule="auto"/>
        <w:rPr/>
      </w:pPr>
      <w:r>
        <w:rPr>
          <w:rFonts w:ascii="Times New Roman" w:hAnsi="Times New Roman" w:eastAsia="Times New Roman" w:cs="Times New Roman"/>
          <w:spacing w:val="-1"/>
        </w:rPr>
        <w:t>5.P34</w:t>
      </w:r>
      <w:r>
        <w:rPr>
          <w:rFonts w:ascii="Times New Roman" w:hAnsi="Times New Roman" w:eastAsia="Times New Roman" w:cs="Times New Roman"/>
          <w:sz w:val="13"/>
          <w:szCs w:val="13"/>
          <w:spacing w:val="-1"/>
          <w:position w:val="9"/>
        </w:rPr>
        <w:t>cdc2</w:t>
      </w:r>
      <w:r>
        <w:rPr>
          <w:rFonts w:ascii="Times New Roman" w:hAnsi="Times New Roman" w:eastAsia="Times New Roman" w:cs="Times New Roman"/>
          <w:sz w:val="13"/>
          <w:szCs w:val="13"/>
          <w:spacing w:val="11"/>
          <w:w w:val="102"/>
          <w:position w:val="9"/>
        </w:rPr>
        <w:t xml:space="preserve"> </w:t>
      </w:r>
      <w:r>
        <w:rPr>
          <w:spacing w:val="-1"/>
        </w:rPr>
        <w:t>激酶的发现及其与</w:t>
      </w:r>
      <w:r>
        <w:rPr>
          <w:spacing w:val="-49"/>
        </w:rPr>
        <w:t xml:space="preserve"> </w:t>
      </w:r>
      <w:r>
        <w:rPr>
          <w:rFonts w:ascii="Times New Roman" w:hAnsi="Times New Roman" w:eastAsia="Times New Roman" w:cs="Times New Roman"/>
          <w:spacing w:val="-1"/>
        </w:rPr>
        <w:t>MPF</w:t>
      </w:r>
      <w:r>
        <w:rPr>
          <w:rFonts w:ascii="Times New Roman" w:hAnsi="Times New Roman" w:eastAsia="Times New Roman" w:cs="Times New Roman"/>
          <w:spacing w:val="22"/>
        </w:rPr>
        <w:t xml:space="preserve"> </w:t>
      </w:r>
      <w:r>
        <w:rPr>
          <w:spacing w:val="-1"/>
        </w:rPr>
        <w:t>的关系。</w:t>
      </w:r>
    </w:p>
    <w:p>
      <w:pPr>
        <w:pStyle w:val="BodyText"/>
        <w:ind w:left="22" w:right="4" w:firstLine="421"/>
        <w:spacing w:before="218" w:line="402" w:lineRule="auto"/>
        <w:rPr/>
      </w:pPr>
      <w:r>
        <w:rPr>
          <w:rFonts w:ascii="Times New Roman" w:hAnsi="Times New Roman" w:eastAsia="Times New Roman" w:cs="Times New Roman"/>
          <w:spacing w:val="-7"/>
        </w:rPr>
        <w:t>6.</w:t>
      </w:r>
      <w:r>
        <w:rPr>
          <w:spacing w:val="-7"/>
        </w:rPr>
        <w:t>细胞周期蛋白、细胞周期蛋白依赖性激酶的结构特点、</w:t>
      </w:r>
      <w:r>
        <w:rPr>
          <w:spacing w:val="-8"/>
        </w:rPr>
        <w:t>相互作用及功能；</w:t>
      </w:r>
      <w:r>
        <w:rPr>
          <w:rFonts w:ascii="Times New Roman" w:hAnsi="Times New Roman" w:eastAsia="Times New Roman" w:cs="Times New Roman"/>
          <w:spacing w:val="-8"/>
        </w:rPr>
        <w:t>CDK</w:t>
      </w:r>
      <w:r>
        <w:rPr>
          <w:spacing w:val="-8"/>
        </w:rPr>
        <w:t>，</w:t>
      </w:r>
      <w:r>
        <w:rPr>
          <w:rFonts w:ascii="Times New Roman" w:hAnsi="Times New Roman" w:eastAsia="Times New Roman" w:cs="Times New Roman"/>
          <w:spacing w:val="-8"/>
        </w:rPr>
        <w:t>CDKI</w:t>
      </w:r>
      <w:r>
        <w:rPr>
          <w:spacing w:val="-8"/>
        </w:rPr>
        <w:t>，</w:t>
      </w:r>
      <w:r>
        <w:rPr/>
        <w:t xml:space="preserve"> </w:t>
      </w:r>
      <w:r>
        <w:rPr>
          <w:rFonts w:ascii="Times New Roman" w:hAnsi="Times New Roman" w:eastAsia="Times New Roman" w:cs="Times New Roman"/>
          <w:spacing w:val="-2"/>
        </w:rPr>
        <w:t>Cyclin</w:t>
      </w:r>
      <w:r>
        <w:rPr>
          <w:spacing w:val="-2"/>
        </w:rPr>
        <w:t>。</w:t>
      </w:r>
    </w:p>
    <w:p>
      <w:pPr>
        <w:pStyle w:val="BodyText"/>
        <w:ind w:left="442"/>
        <w:spacing w:before="21" w:line="221" w:lineRule="auto"/>
        <w:rPr/>
      </w:pPr>
      <w:r>
        <w:rPr>
          <w:rFonts w:ascii="Times New Roman" w:hAnsi="Times New Roman" w:eastAsia="Times New Roman" w:cs="Times New Roman"/>
          <w:spacing w:val="-2"/>
        </w:rPr>
        <w:t>7.</w:t>
      </w:r>
      <w:r>
        <w:rPr>
          <w:spacing w:val="-2"/>
        </w:rPr>
        <w:t>细胞周期检验点。</w:t>
      </w:r>
    </w:p>
    <w:p>
      <w:pPr>
        <w:pStyle w:val="BodyText"/>
        <w:ind w:left="29" w:firstLine="418"/>
        <w:spacing w:before="217" w:line="398" w:lineRule="auto"/>
        <w:rPr/>
      </w:pPr>
      <w:r>
        <w:rPr>
          <w:rFonts w:ascii="Times New Roman" w:hAnsi="Times New Roman" w:eastAsia="Times New Roman" w:cs="Times New Roman"/>
          <w:spacing w:val="-5"/>
        </w:rPr>
        <w:t>8.</w:t>
      </w:r>
      <w:r>
        <w:rPr>
          <w:spacing w:val="-5"/>
        </w:rPr>
        <w:t>细胞周期如何正常有序的运转及调控；以</w:t>
      </w:r>
      <w:r>
        <w:rPr>
          <w:spacing w:val="-46"/>
        </w:rPr>
        <w:t xml:space="preserve"> </w:t>
      </w:r>
      <w:r>
        <w:rPr>
          <w:rFonts w:ascii="Times New Roman" w:hAnsi="Times New Roman" w:eastAsia="Times New Roman" w:cs="Times New Roman"/>
          <w:spacing w:val="-5"/>
        </w:rPr>
        <w:t>C</w:t>
      </w:r>
      <w:r>
        <w:rPr>
          <w:rFonts w:ascii="Times New Roman" w:hAnsi="Times New Roman" w:eastAsia="Times New Roman" w:cs="Times New Roman"/>
          <w:spacing w:val="-6"/>
        </w:rPr>
        <w:t>DK1 </w:t>
      </w:r>
      <w:r>
        <w:rPr>
          <w:spacing w:val="-6"/>
        </w:rPr>
        <w:t>为例描述细胞周期运转的调控；泛素，</w:t>
      </w:r>
      <w:r>
        <w:rPr/>
        <w:t xml:space="preserve"> </w:t>
      </w:r>
      <w:r>
        <w:rPr>
          <w:spacing w:val="-6"/>
        </w:rPr>
        <w:t>蛋白酶体。</w:t>
      </w:r>
    </w:p>
    <w:p>
      <w:pPr>
        <w:pStyle w:val="BodyText"/>
        <w:ind w:left="442"/>
        <w:spacing w:before="30" w:line="221" w:lineRule="auto"/>
        <w:rPr/>
      </w:pPr>
      <w:r>
        <w:rPr>
          <w:rFonts w:ascii="Times New Roman" w:hAnsi="Times New Roman" w:eastAsia="Times New Roman" w:cs="Times New Roman"/>
          <w:spacing w:val="-1"/>
        </w:rPr>
        <w:t>9.</w:t>
      </w:r>
      <w:r>
        <w:rPr>
          <w:spacing w:val="-1"/>
        </w:rPr>
        <w:t>癌细胞的主要特征、癌基因、抑癌基因和癌症的关系。</w:t>
      </w:r>
    </w:p>
    <w:p>
      <w:pPr>
        <w:pStyle w:val="BodyText"/>
        <w:ind w:left="496"/>
        <w:spacing w:before="217" w:line="221" w:lineRule="auto"/>
        <w:outlineLvl w:val="1"/>
        <w:rPr/>
      </w:pPr>
      <w:r>
        <w:rPr>
          <w:b/>
          <w:bCs/>
          <w:spacing w:val="-2"/>
        </w:rPr>
        <w:t>十三、细胞衰老与程序性细胞死亡</w:t>
      </w:r>
    </w:p>
    <w:p>
      <w:pPr>
        <w:spacing w:line="221" w:lineRule="auto"/>
        <w:sectPr>
          <w:pgSz w:w="11907" w:h="16839"/>
          <w:pgMar w:top="1431" w:right="1735" w:bottom="0" w:left="1785" w:header="0" w:footer="0" w:gutter="0"/>
        </w:sectPr>
        <w:rPr/>
      </w:pPr>
    </w:p>
    <w:p>
      <w:pPr>
        <w:pStyle w:val="BodyText"/>
        <w:ind w:left="459"/>
        <w:spacing w:before="137" w:line="213" w:lineRule="auto"/>
        <w:rPr/>
      </w:pPr>
      <w:r>
        <w:rPr>
          <w:rFonts w:ascii="Times New Roman" w:hAnsi="Times New Roman" w:eastAsia="Times New Roman" w:cs="Times New Roman"/>
          <w:spacing w:val="-1"/>
        </w:rPr>
        <w:t>1. Hayflick </w:t>
      </w:r>
      <w:r>
        <w:rPr>
          <w:spacing w:val="-1"/>
        </w:rPr>
        <w:t>界限的含义；细胞衰</w:t>
      </w:r>
      <w:r>
        <w:rPr>
          <w:spacing w:val="-2"/>
        </w:rPr>
        <w:t>老的特征和机制。</w:t>
      </w:r>
    </w:p>
    <w:p>
      <w:pPr>
        <w:pStyle w:val="BodyText"/>
        <w:ind w:left="40" w:firstLine="398"/>
        <w:spacing w:before="226" w:line="385" w:lineRule="auto"/>
        <w:rPr/>
      </w:pPr>
      <w:r>
        <w:rPr>
          <w:rFonts w:ascii="Times New Roman" w:hAnsi="Times New Roman" w:eastAsia="Times New Roman" w:cs="Times New Roman"/>
        </w:rPr>
        <w:t>2.</w:t>
      </w:r>
      <w:r>
        <w:rPr/>
        <w:t>程序性细胞死亡的形态学和生物化学特征；细胞凋亡与坏死的区别；</w:t>
      </w:r>
      <w:r>
        <w:rPr>
          <w:rFonts w:ascii="Times New Roman" w:hAnsi="Times New Roman" w:eastAsia="Times New Roman" w:cs="Times New Roman"/>
        </w:rPr>
        <w:t>Caspase </w:t>
      </w:r>
      <w:r>
        <w:rPr/>
        <w:t>与凋亡  </w:t>
      </w:r>
      <w:r>
        <w:rPr/>
        <w:t>的关系；</w:t>
      </w:r>
      <w:r>
        <w:rPr>
          <w:rFonts w:ascii="Times New Roman" w:hAnsi="Times New Roman" w:eastAsia="Times New Roman" w:cs="Times New Roman"/>
        </w:rPr>
        <w:t>Caspase </w:t>
      </w:r>
      <w:r>
        <w:rPr/>
        <w:t>依赖的细胞凋亡的两种途径；细胞凋亡，</w:t>
      </w:r>
      <w:r>
        <w:rPr>
          <w:rFonts w:ascii="Times New Roman" w:hAnsi="Times New Roman" w:eastAsia="Times New Roman" w:cs="Times New Roman"/>
        </w:rPr>
        <w:t>Caspase</w:t>
      </w:r>
      <w:r>
        <w:rPr/>
        <w:t>，细胞坏死，</w:t>
      </w:r>
      <w:r>
        <w:rPr>
          <w:spacing w:val="-1"/>
        </w:rPr>
        <w:t>细胞自噬。</w:t>
      </w:r>
    </w:p>
    <w:p>
      <w:pPr>
        <w:pStyle w:val="BodyText"/>
        <w:ind w:left="443"/>
        <w:spacing w:before="59" w:line="221" w:lineRule="auto"/>
        <w:rPr/>
      </w:pPr>
      <w:r>
        <w:rPr>
          <w:rFonts w:ascii="Times New Roman" w:hAnsi="Times New Roman" w:eastAsia="Times New Roman" w:cs="Times New Roman"/>
          <w:spacing w:val="-1"/>
        </w:rPr>
        <w:t>3.</w:t>
      </w:r>
      <w:r>
        <w:rPr>
          <w:spacing w:val="-1"/>
        </w:rPr>
        <w:t>程序性细胞死亡的概念及其生物学意义。</w:t>
      </w:r>
    </w:p>
    <w:p>
      <w:pPr>
        <w:pStyle w:val="BodyText"/>
        <w:ind w:left="496"/>
        <w:spacing w:before="216" w:line="220" w:lineRule="auto"/>
        <w:outlineLvl w:val="1"/>
        <w:rPr/>
      </w:pPr>
      <w:r>
        <w:rPr>
          <w:b/>
          <w:bCs/>
          <w:spacing w:val="-3"/>
        </w:rPr>
        <w:t>十四、细胞分化与干细胞</w:t>
      </w:r>
    </w:p>
    <w:p>
      <w:pPr>
        <w:pStyle w:val="BodyText"/>
        <w:ind w:left="39" w:right="70" w:firstLine="419"/>
        <w:spacing w:before="218" w:line="399" w:lineRule="auto"/>
        <w:rPr/>
      </w:pPr>
      <w:r>
        <w:rPr>
          <w:rFonts w:ascii="Times New Roman" w:hAnsi="Times New Roman" w:eastAsia="Times New Roman" w:cs="Times New Roman"/>
          <w:spacing w:val="-2"/>
        </w:rPr>
        <w:t>1.</w:t>
      </w:r>
      <w:r>
        <w:rPr>
          <w:spacing w:val="-2"/>
        </w:rPr>
        <w:t>细胞分化的基本概念和特征、细胞分化的实质，组织特异性基因，管家基因，奢侈基</w:t>
      </w:r>
      <w:r>
        <w:rPr>
          <w:spacing w:val="14"/>
        </w:rPr>
        <w:t xml:space="preserve"> </w:t>
      </w:r>
      <w:r>
        <w:rPr>
          <w:spacing w:val="-14"/>
        </w:rPr>
        <w:t>因。</w:t>
      </w:r>
    </w:p>
    <w:p>
      <w:pPr>
        <w:pStyle w:val="BodyText"/>
        <w:ind w:left="438"/>
        <w:spacing w:before="27" w:line="221" w:lineRule="auto"/>
        <w:rPr/>
      </w:pPr>
      <w:r>
        <w:rPr>
          <w:rFonts w:ascii="Times New Roman" w:hAnsi="Times New Roman" w:eastAsia="Times New Roman" w:cs="Times New Roman"/>
          <w:spacing w:val="-1"/>
        </w:rPr>
        <w:t>2.  </w:t>
      </w:r>
      <w:r>
        <w:rPr>
          <w:spacing w:val="-1"/>
        </w:rPr>
        <w:t>影响细胞分化的因素，细胞决定。</w:t>
      </w:r>
    </w:p>
    <w:p>
      <w:pPr>
        <w:pStyle w:val="BodyText"/>
        <w:ind w:left="443"/>
        <w:spacing w:before="217" w:line="220" w:lineRule="auto"/>
        <w:rPr/>
      </w:pPr>
      <w:r>
        <w:rPr>
          <w:rFonts w:ascii="Times New Roman" w:hAnsi="Times New Roman" w:eastAsia="Times New Roman" w:cs="Times New Roman"/>
        </w:rPr>
        <w:t>3.</w:t>
      </w:r>
      <w:r>
        <w:rPr/>
        <w:t>细胞的全能性，多能干细胞；干细胞及其应用，胚胎</w:t>
      </w:r>
      <w:r>
        <w:rPr>
          <w:spacing w:val="-1"/>
        </w:rPr>
        <w:t>干细胞。</w:t>
      </w:r>
    </w:p>
    <w:p>
      <w:pPr>
        <w:pStyle w:val="BodyText"/>
        <w:ind w:left="496"/>
        <w:spacing w:before="218" w:line="220" w:lineRule="auto"/>
        <w:outlineLvl w:val="1"/>
        <w:rPr/>
      </w:pPr>
      <w:r>
        <w:rPr>
          <w:b/>
          <w:bCs/>
          <w:spacing w:val="-3"/>
        </w:rPr>
        <w:t>十五、细胞的社会联系</w:t>
      </w:r>
    </w:p>
    <w:p>
      <w:pPr>
        <w:pStyle w:val="BodyText"/>
        <w:ind w:left="459"/>
        <w:spacing w:before="218" w:line="220" w:lineRule="auto"/>
        <w:rPr/>
      </w:pPr>
      <w:r>
        <w:rPr>
          <w:rFonts w:ascii="Times New Roman" w:hAnsi="Times New Roman" w:eastAsia="Times New Roman" w:cs="Times New Roman"/>
          <w:spacing w:val="-1"/>
        </w:rPr>
        <w:t>1.</w:t>
      </w:r>
      <w:r>
        <w:rPr>
          <w:spacing w:val="-1"/>
        </w:rPr>
        <w:t>细胞的社会联系类型：细胞连接、细胞黏着和细胞外基质</w:t>
      </w:r>
      <w:r>
        <w:rPr>
          <w:b/>
          <w:bCs/>
          <w:spacing w:val="-1"/>
        </w:rPr>
        <w:t>。</w:t>
      </w:r>
    </w:p>
    <w:p>
      <w:pPr>
        <w:pStyle w:val="BodyText"/>
        <w:ind w:left="438"/>
        <w:spacing w:before="218" w:line="220" w:lineRule="auto"/>
        <w:rPr/>
      </w:pPr>
      <w:r>
        <w:rPr>
          <w:rFonts w:ascii="Times New Roman" w:hAnsi="Times New Roman" w:eastAsia="Times New Roman" w:cs="Times New Roman"/>
        </w:rPr>
        <w:t>2.</w:t>
      </w:r>
      <w:r>
        <w:rPr/>
        <w:t>细胞连接的基本概念、类型与功能；封闭链接，锚定连接，通讯连接，间隙连接。</w:t>
      </w:r>
    </w:p>
    <w:p>
      <w:pPr>
        <w:pStyle w:val="BodyText"/>
        <w:ind w:left="27" w:right="118" w:firstLine="415"/>
        <w:spacing w:before="217" w:line="398" w:lineRule="auto"/>
        <w:rPr/>
      </w:pPr>
      <w:r>
        <w:rPr>
          <w:rFonts w:ascii="Times New Roman" w:hAnsi="Times New Roman" w:eastAsia="Times New Roman" w:cs="Times New Roman"/>
          <w:spacing w:val="-8"/>
        </w:rPr>
        <w:t>3.</w:t>
      </w:r>
      <w:r>
        <w:rPr>
          <w:spacing w:val="-8"/>
        </w:rPr>
        <w:t>细胞外基质的生化组成及其参与的生命活动：胶原，弹性蛋白，糖胺聚糖和蛋白聚糖，</w:t>
      </w:r>
      <w:r>
        <w:rPr>
          <w:spacing w:val="15"/>
        </w:rPr>
        <w:t xml:space="preserve"> </w:t>
      </w:r>
      <w:r>
        <w:rPr>
          <w:spacing w:val="-3"/>
        </w:rPr>
        <w:t>纤连蛋白和层粘连蛋白。</w:t>
      </w:r>
    </w:p>
    <w:p>
      <w:pPr>
        <w:pStyle w:val="BodyText"/>
        <w:ind w:left="437"/>
        <w:spacing w:before="31" w:line="221" w:lineRule="auto"/>
        <w:rPr/>
      </w:pPr>
      <w:r>
        <w:rPr>
          <w:rFonts w:ascii="Times New Roman" w:hAnsi="Times New Roman" w:eastAsia="Times New Roman" w:cs="Times New Roman"/>
        </w:rPr>
        <w:t>4.</w:t>
      </w:r>
      <w:r>
        <w:rPr/>
        <w:t>植物细胞细胞壁的组成与生理功能。</w:t>
      </w:r>
    </w:p>
    <w:sectPr>
      <w:pgSz w:w="11907" w:h="16839"/>
      <w:pgMar w:top="1431" w:right="172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2024-10-03T00:09:29Z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2024-11-18T09:49:02</vt:filetime>
  </property>
</Properties>
</file>