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213"/>
        <w:spacing w:before="10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968"/>
        <w:spacing w:before="331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全国硕士研究生入学考试自命题科目考试大纲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3"/>
        </w:rPr>
        <w:t>科目代码：</w:t>
      </w:r>
      <w:r>
        <w:rPr>
          <w:u w:val="single" w:color="auto"/>
          <w:spacing w:val="-3"/>
        </w:rPr>
        <w:t xml:space="preserve">  </w:t>
      </w:r>
      <w:r>
        <w:rPr>
          <w:b/>
          <w:bCs/>
          <w:u w:val="single" w:color="auto"/>
          <w:spacing w:val="-3"/>
        </w:rPr>
        <w:t>340</w:t>
      </w:r>
      <w:r>
        <w:rPr>
          <w:u w:val="single" w:color="auto"/>
          <w:spacing w:val="-3"/>
        </w:rPr>
        <w:t xml:space="preserve">  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考试科目：</w:t>
      </w:r>
      <w:r>
        <w:rPr>
          <w:spacing w:val="17"/>
        </w:rPr>
        <w:t xml:space="preserve"> </w:t>
      </w:r>
      <w:r>
        <w:rPr>
          <w:u w:val="single" w:color="auto"/>
          <w:spacing w:val="-126"/>
        </w:rPr>
        <w:t xml:space="preserve"> </w:t>
      </w:r>
      <w:r>
        <w:rPr>
          <w:b/>
          <w:bCs/>
          <w:u w:val="single" w:color="auto"/>
          <w:spacing w:val="-3"/>
        </w:rPr>
        <w:t>农业知识综合二</w:t>
      </w:r>
      <w:r>
        <w:rPr>
          <w:u w:val="single" w:color="auto"/>
        </w:rPr>
        <w:t xml:space="preserve">   </w:t>
      </w:r>
    </w:p>
    <w:p>
      <w:pPr>
        <w:pStyle w:val="BodyText"/>
        <w:ind w:left="77" w:right="94" w:hanging="52"/>
        <w:spacing w:before="228" w:line="359" w:lineRule="auto"/>
        <w:rPr/>
      </w:pPr>
      <w:r>
        <w:rPr>
          <w:spacing w:val="-2"/>
        </w:rPr>
        <w:t>本考试大纲由</w:t>
      </w:r>
      <w:r>
        <w:rPr>
          <w:u w:val="single" w:color="auto"/>
          <w:spacing w:val="-2"/>
        </w:rPr>
        <w:t xml:space="preserve">  </w:t>
      </w:r>
      <w:r>
        <w:rPr>
          <w:u w:val="single" w:color="auto"/>
          <w:spacing w:val="-2"/>
        </w:rPr>
        <w:t>动物科学与医学学院</w:t>
      </w:r>
      <w:r>
        <w:rPr>
          <w:u w:val="single" w:color="auto"/>
          <w:spacing w:val="-2"/>
        </w:rPr>
        <w:t xml:space="preserve"> </w:t>
      </w:r>
      <w:r>
        <w:rPr>
          <w:spacing w:val="-2"/>
        </w:rPr>
        <w:t>（单位）于</w:t>
      </w:r>
      <w:r>
        <w:rPr>
          <w:u w:val="single" w:color="auto"/>
          <w:spacing w:val="-2"/>
        </w:rPr>
        <w:t xml:space="preserve"> </w:t>
      </w:r>
      <w:r>
        <w:rPr>
          <w:u w:val="single" w:color="auto"/>
          <w:spacing w:val="-2"/>
        </w:rPr>
        <w:t>2022</w:t>
      </w:r>
      <w:r>
        <w:rPr>
          <w:u w:val="single" w:color="auto"/>
          <w:spacing w:val="22"/>
        </w:rPr>
        <w:t xml:space="preserve"> </w:t>
      </w:r>
      <w:r>
        <w:rPr>
          <w:spacing w:val="-2"/>
        </w:rPr>
        <w:t>年</w:t>
      </w:r>
      <w:r>
        <w:rPr>
          <w:u w:val="single" w:color="auto"/>
          <w:spacing w:val="26"/>
        </w:rPr>
        <w:t xml:space="preserve"> </w:t>
      </w:r>
      <w:r>
        <w:rPr>
          <w:u w:val="single" w:color="auto"/>
          <w:spacing w:val="-2"/>
        </w:rPr>
        <w:t>9</w:t>
      </w:r>
      <w:r>
        <w:rPr>
          <w:u w:val="single" w:color="auto"/>
          <w:spacing w:val="25"/>
        </w:rPr>
        <w:t xml:space="preserve"> </w:t>
      </w:r>
      <w:r>
        <w:rPr>
          <w:spacing w:val="-2"/>
        </w:rPr>
        <w:t>月</w:t>
      </w:r>
      <w:r>
        <w:rPr>
          <w:u w:val="single" w:color="auto"/>
          <w:spacing w:val="26"/>
        </w:rPr>
        <w:t xml:space="preserve"> </w:t>
      </w:r>
      <w:r>
        <w:rPr>
          <w:u w:val="single" w:color="auto"/>
          <w:spacing w:val="-2"/>
        </w:rPr>
        <w:t>20</w:t>
      </w:r>
      <w:r>
        <w:rPr/>
        <w:t xml:space="preserve"> </w:t>
      </w:r>
      <w:r>
        <w:rPr>
          <w:spacing w:val="-16"/>
        </w:rPr>
        <w:t>日通过。</w:t>
      </w:r>
    </w:p>
    <w:p>
      <w:pPr>
        <w:ind w:left="29"/>
        <w:spacing w:before="3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27" w:firstLine="556"/>
        <w:spacing w:before="223" w:line="362" w:lineRule="auto"/>
        <w:jc w:val="both"/>
        <w:rPr/>
      </w:pPr>
      <w:r>
        <w:rPr>
          <w:spacing w:val="-1"/>
        </w:rPr>
        <w:t>本科目考试大纲主要针对本校应用型推广硕士（渔业发展专业）</w:t>
      </w:r>
      <w:r>
        <w:rPr>
          <w:spacing w:val="16"/>
        </w:rPr>
        <w:t xml:space="preserve"> </w:t>
      </w:r>
      <w:r>
        <w:rPr>
          <w:spacing w:val="7"/>
        </w:rPr>
        <w:t>招生初试时的专业基础课——农业知识综合二设置，总分</w:t>
      </w:r>
      <w:r>
        <w:rPr>
          <w:spacing w:val="6"/>
        </w:rPr>
        <w:t>值为</w:t>
      </w:r>
      <w:r>
        <w:rPr>
          <w:spacing w:val="-34"/>
        </w:rPr>
        <w:t xml:space="preserve"> </w:t>
      </w:r>
      <w:r>
        <w:rPr>
          <w:spacing w:val="6"/>
        </w:rPr>
        <w:t>150</w:t>
      </w:r>
      <w:r>
        <w:rPr/>
        <w:t xml:space="preserve"> </w:t>
      </w:r>
      <w:r>
        <w:rPr>
          <w:spacing w:val="-6"/>
        </w:rPr>
        <w:t>分，其中养殖水域生态学</w:t>
      </w:r>
      <w:r>
        <w:rPr>
          <w:spacing w:val="-42"/>
        </w:rPr>
        <w:t xml:space="preserve"> </w:t>
      </w:r>
      <w:r>
        <w:rPr>
          <w:spacing w:val="-6"/>
        </w:rPr>
        <w:t>50</w:t>
      </w:r>
      <w:r>
        <w:rPr>
          <w:spacing w:val="-56"/>
        </w:rPr>
        <w:t xml:space="preserve"> </w:t>
      </w:r>
      <w:r>
        <w:rPr>
          <w:spacing w:val="-6"/>
        </w:rPr>
        <w:t>分，水产动物育种学</w:t>
      </w:r>
      <w:r>
        <w:rPr>
          <w:spacing w:val="-46"/>
        </w:rPr>
        <w:t xml:space="preserve"> </w:t>
      </w:r>
      <w:r>
        <w:rPr>
          <w:spacing w:val="-6"/>
        </w:rPr>
        <w:t>50</w:t>
      </w:r>
      <w:r>
        <w:rPr>
          <w:spacing w:val="-58"/>
        </w:rPr>
        <w:t xml:space="preserve"> </w:t>
      </w:r>
      <w:r>
        <w:rPr>
          <w:spacing w:val="-6"/>
        </w:rPr>
        <w:t>分，水产动物营</w:t>
      </w:r>
      <w:r>
        <w:rPr/>
        <w:t xml:space="preserve"> </w:t>
      </w:r>
      <w:r>
        <w:rPr>
          <w:spacing w:val="-6"/>
        </w:rPr>
        <w:t>养与饲料学</w:t>
      </w:r>
      <w:r>
        <w:rPr>
          <w:spacing w:val="-42"/>
        </w:rPr>
        <w:t xml:space="preserve"> </w:t>
      </w:r>
      <w:r>
        <w:rPr>
          <w:spacing w:val="-6"/>
        </w:rPr>
        <w:t>50</w:t>
      </w:r>
      <w:r>
        <w:rPr>
          <w:spacing w:val="-59"/>
        </w:rPr>
        <w:t xml:space="preserve"> </w:t>
      </w:r>
      <w:r>
        <w:rPr>
          <w:spacing w:val="-6"/>
        </w:rPr>
        <w:t>分。</w:t>
      </w:r>
    </w:p>
    <w:p>
      <w:pPr>
        <w:ind w:left="29"/>
        <w:spacing w:before="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3" w:right="51" w:firstLine="560"/>
        <w:spacing w:before="223" w:line="363" w:lineRule="auto"/>
        <w:jc w:val="both"/>
        <w:rPr/>
      </w:pPr>
      <w:r>
        <w:rPr>
          <w:spacing w:val="-5"/>
        </w:rPr>
        <w:t>本科目主要考核报考</w:t>
      </w:r>
      <w:r>
        <w:rPr>
          <w:spacing w:val="-97"/>
        </w:rPr>
        <w:t xml:space="preserve"> </w:t>
      </w:r>
      <w:r>
        <w:rPr>
          <w:spacing w:val="-5"/>
        </w:rPr>
        <w:t>“专业学位硕士（渔业发</w:t>
      </w:r>
      <w:r>
        <w:rPr>
          <w:spacing w:val="-6"/>
        </w:rPr>
        <w:t>展专业）”的本科</w:t>
      </w:r>
      <w:r>
        <w:rPr/>
        <w:t xml:space="preserve"> </w:t>
      </w:r>
      <w:r>
        <w:rPr>
          <w:spacing w:val="-2"/>
        </w:rPr>
        <w:t>毕业生是否掌握了本科期间学习的专业基础课——养殖水域生</w:t>
      </w:r>
      <w:r>
        <w:rPr>
          <w:spacing w:val="-3"/>
        </w:rPr>
        <w:t>态学、</w:t>
      </w:r>
      <w:r>
        <w:rPr/>
        <w:t xml:space="preserve"> </w:t>
      </w:r>
      <w:r>
        <w:rPr>
          <w:spacing w:val="-4"/>
        </w:rPr>
        <w:t>水产动物育种学、水产动物营养与饲料学的相关知识点，包括一些基</w:t>
      </w:r>
      <w:r>
        <w:rPr>
          <w:spacing w:val="15"/>
        </w:rPr>
        <w:t xml:space="preserve"> </w:t>
      </w:r>
      <w:r>
        <w:rPr>
          <w:spacing w:val="-4"/>
        </w:rPr>
        <w:t>本概念、关键知识点，以及分析解决问题的基本能力，考查考生是否</w:t>
      </w:r>
      <w:r>
        <w:rPr>
          <w:spacing w:val="15"/>
        </w:rPr>
        <w:t xml:space="preserve"> </w:t>
      </w:r>
      <w:r>
        <w:rPr>
          <w:spacing w:val="-1"/>
        </w:rPr>
        <w:t>具备继续进行硕士学历教育和培养的潜质。</w:t>
      </w:r>
    </w:p>
    <w:p>
      <w:pPr>
        <w:ind w:left="30"/>
        <w:spacing w:before="45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51" w:right="90" w:firstLine="540"/>
        <w:spacing w:before="222" w:line="355" w:lineRule="auto"/>
        <w:rPr/>
      </w:pPr>
      <w:r>
        <w:rPr>
          <w:spacing w:val="-6"/>
        </w:rPr>
        <w:t>符合条件、报考</w:t>
      </w:r>
      <w:r>
        <w:rPr>
          <w:spacing w:val="-82"/>
        </w:rPr>
        <w:t xml:space="preserve"> </w:t>
      </w:r>
      <w:r>
        <w:rPr>
          <w:spacing w:val="-6"/>
        </w:rPr>
        <w:t>“专业学位硕士（渔业发展专业）”的考生初试</w:t>
      </w:r>
      <w:r>
        <w:rPr/>
        <w:t xml:space="preserve"> </w:t>
      </w:r>
      <w:r>
        <w:rPr>
          <w:spacing w:val="-10"/>
        </w:rPr>
        <w:t>时适用。</w:t>
      </w:r>
    </w:p>
    <w:p>
      <w:pPr>
        <w:ind w:left="41"/>
        <w:spacing w:before="4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14"/>
        <w:spacing w:before="224" w:line="219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（一）试卷满分及考试时间</w:t>
      </w:r>
    </w:p>
    <w:p>
      <w:pPr>
        <w:pStyle w:val="BodyText"/>
        <w:ind w:left="581"/>
        <w:spacing w:before="228" w:line="218" w:lineRule="auto"/>
        <w:rPr/>
      </w:pPr>
      <w:r>
        <w:rPr>
          <w:spacing w:val="-3"/>
        </w:rPr>
        <w:t>试卷满分</w:t>
      </w:r>
      <w:r>
        <w:rPr>
          <w:spacing w:val="-41"/>
        </w:rPr>
        <w:t xml:space="preserve"> </w:t>
      </w:r>
      <w:r>
        <w:rPr>
          <w:spacing w:val="-3"/>
        </w:rPr>
        <w:t>150</w:t>
      </w:r>
      <w:r>
        <w:rPr>
          <w:spacing w:val="-59"/>
        </w:rPr>
        <w:t xml:space="preserve"> </w:t>
      </w:r>
      <w:r>
        <w:rPr>
          <w:spacing w:val="-3"/>
        </w:rPr>
        <w:t>分。考试时间：180</w:t>
      </w:r>
      <w:r>
        <w:rPr>
          <w:spacing w:val="-58"/>
        </w:rPr>
        <w:t xml:space="preserve"> </w:t>
      </w:r>
      <w:r>
        <w:rPr>
          <w:spacing w:val="-3"/>
        </w:rPr>
        <w:t>分钟。</w:t>
      </w:r>
    </w:p>
    <w:p>
      <w:pPr>
        <w:spacing w:line="218" w:lineRule="auto"/>
        <w:sectPr>
          <w:headerReference w:type="default" r:id="rId1"/>
          <w:pgSz w:w="11906" w:h="16839"/>
          <w:pgMar w:top="1091" w:right="1706" w:bottom="0" w:left="1785" w:header="1076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>
        <w:pict>
          <v:shape id="_x0000_s8" style="position:absolute;margin-left:0.705002pt;margin-top:4.92944pt;mso-position-vertical-relative:text;mso-position-horizontal-relative:text;width:415.3pt;height:0.75pt;z-index:251658240;" fillcolor="#000000" filled="true" stroked="false" coordsize="8305,15" coordorigin="0,0" path="m,l8305,0l8305,14l0,14l0,0xe"/>
        </w:pict>
      </w: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4"/>
        <w:spacing w:before="91" w:line="21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（二）试卷内容结构</w:t>
      </w:r>
    </w:p>
    <w:p>
      <w:pPr>
        <w:ind w:left="588"/>
        <w:spacing w:before="22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一、名词解释</w:t>
      </w:r>
    </w:p>
    <w:p>
      <w:pPr>
        <w:ind w:left="589" w:right="6457" w:hanging="1"/>
        <w:spacing w:before="221" w:line="29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二、判断题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3"/>
        </w:rPr>
        <w:t>三、选择题</w:t>
      </w:r>
    </w:p>
    <w:p>
      <w:pPr>
        <w:ind w:left="600"/>
        <w:spacing w:before="22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6"/>
        </w:rPr>
        <w:t>四、问答题</w:t>
      </w:r>
    </w:p>
    <w:p>
      <w:pPr>
        <w:ind w:left="591"/>
        <w:spacing w:before="22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五、论述题</w:t>
      </w:r>
    </w:p>
    <w:p>
      <w:pPr>
        <w:ind w:left="14"/>
        <w:spacing w:before="224" w:line="221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三）试卷题型结构及分值比例</w:t>
      </w:r>
    </w:p>
    <w:p>
      <w:pPr>
        <w:spacing w:before="54"/>
        <w:rPr/>
      </w:pPr>
      <w:r/>
    </w:p>
    <w:p>
      <w:pPr>
        <w:spacing w:before="54"/>
        <w:rPr/>
      </w:pPr>
      <w:r/>
    </w:p>
    <w:p>
      <w:pPr>
        <w:spacing w:before="53"/>
        <w:rPr/>
      </w:pPr>
      <w:r/>
    </w:p>
    <w:tbl>
      <w:tblPr>
        <w:tblStyle w:val="TableNormal"/>
        <w:tblW w:w="7698" w:type="dxa"/>
        <w:tblInd w:w="7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15"/>
        <w:gridCol w:w="2839"/>
        <w:gridCol w:w="2844"/>
      </w:tblGrid>
      <w:tr>
        <w:trPr>
          <w:trHeight w:val="569" w:hRule="atLeast"/>
        </w:trPr>
        <w:tc>
          <w:tcPr>
            <w:tcW w:w="2015" w:type="dxa"/>
            <w:vAlign w:val="top"/>
          </w:tcPr>
          <w:p>
            <w:pPr>
              <w:pStyle w:val="TableText"/>
              <w:ind w:left="119"/>
              <w:spacing w:before="214" w:line="217" w:lineRule="auto"/>
              <w:rPr/>
            </w:pPr>
            <w:r>
              <w:rPr>
                <w:spacing w:val="-3"/>
              </w:rPr>
              <w:t>试题序号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left="116"/>
              <w:spacing w:before="214" w:line="221" w:lineRule="auto"/>
              <w:rPr/>
            </w:pPr>
            <w:r>
              <w:rPr>
                <w:spacing w:val="-2"/>
              </w:rPr>
              <w:t>试卷题型结构</w:t>
            </w:r>
          </w:p>
        </w:tc>
        <w:tc>
          <w:tcPr>
            <w:tcW w:w="2844" w:type="dxa"/>
            <w:vAlign w:val="top"/>
          </w:tcPr>
          <w:p>
            <w:pPr>
              <w:pStyle w:val="TableText"/>
              <w:ind w:left="116"/>
              <w:spacing w:before="214" w:line="221" w:lineRule="auto"/>
              <w:rPr/>
            </w:pPr>
            <w:r>
              <w:rPr>
                <w:spacing w:val="-3"/>
              </w:rPr>
              <w:t>分值比例</w:t>
            </w:r>
          </w:p>
        </w:tc>
      </w:tr>
      <w:tr>
        <w:trPr>
          <w:trHeight w:val="564" w:hRule="atLeast"/>
        </w:trPr>
        <w:tc>
          <w:tcPr>
            <w:tcW w:w="2015" w:type="dxa"/>
            <w:vAlign w:val="top"/>
          </w:tcPr>
          <w:p>
            <w:pPr>
              <w:pStyle w:val="TableText"/>
              <w:ind w:left="880"/>
              <w:spacing w:before="324" w:line="202" w:lineRule="exact"/>
              <w:rPr/>
            </w:pPr>
            <w:r>
              <w:rPr>
                <w:position w:val="-12"/>
              </w:rPr>
              <w:t>一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left="108"/>
              <w:spacing w:before="208" w:line="219" w:lineRule="auto"/>
              <w:rPr/>
            </w:pPr>
            <w:r>
              <w:rPr>
                <w:spacing w:val="-1"/>
              </w:rPr>
              <w:t>名词解释</w:t>
            </w:r>
          </w:p>
        </w:tc>
        <w:tc>
          <w:tcPr>
            <w:tcW w:w="2844" w:type="dxa"/>
            <w:vAlign w:val="top"/>
          </w:tcPr>
          <w:p>
            <w:pPr>
              <w:pStyle w:val="TableText"/>
              <w:ind w:left="139"/>
              <w:spacing w:before="209" w:line="212" w:lineRule="auto"/>
              <w:rPr/>
            </w:pPr>
            <w:r>
              <w:rPr>
                <w:spacing w:val="-16"/>
              </w:rPr>
              <w:t>30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分，</w:t>
            </w:r>
            <w:r>
              <w:rPr>
                <w:spacing w:val="-83"/>
              </w:rPr>
              <w:t xml:space="preserve"> </w:t>
            </w:r>
            <w:r>
              <w:rPr>
                <w:spacing w:val="-16"/>
              </w:rPr>
              <w:t>占</w:t>
            </w:r>
            <w:r>
              <w:rPr>
                <w:spacing w:val="-48"/>
              </w:rPr>
              <w:t xml:space="preserve"> </w:t>
            </w:r>
            <w:r>
              <w:rPr>
                <w:spacing w:val="-16"/>
              </w:rPr>
              <w:t>20%</w:t>
            </w:r>
          </w:p>
        </w:tc>
      </w:tr>
      <w:tr>
        <w:trPr>
          <w:trHeight w:val="564" w:hRule="atLeast"/>
        </w:trPr>
        <w:tc>
          <w:tcPr>
            <w:tcW w:w="2015" w:type="dxa"/>
            <w:vAlign w:val="top"/>
          </w:tcPr>
          <w:p>
            <w:pPr>
              <w:pStyle w:val="TableText"/>
              <w:ind w:left="874"/>
              <w:spacing w:before="268" w:line="173" w:lineRule="auto"/>
              <w:rPr/>
            </w:pPr>
            <w:r>
              <w:rPr/>
              <w:t>二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left="116"/>
              <w:spacing w:before="211" w:line="221" w:lineRule="auto"/>
              <w:rPr/>
            </w:pPr>
            <w:r>
              <w:rPr>
                <w:spacing w:val="-4"/>
              </w:rPr>
              <w:t>判断题</w:t>
            </w:r>
          </w:p>
        </w:tc>
        <w:tc>
          <w:tcPr>
            <w:tcW w:w="2844" w:type="dxa"/>
            <w:vAlign w:val="top"/>
          </w:tcPr>
          <w:p>
            <w:pPr>
              <w:pStyle w:val="TableText"/>
              <w:ind w:left="135"/>
              <w:spacing w:before="211" w:line="212" w:lineRule="auto"/>
              <w:rPr/>
            </w:pPr>
            <w:r>
              <w:rPr>
                <w:spacing w:val="-16"/>
              </w:rPr>
              <w:t>15</w:t>
            </w:r>
            <w:r>
              <w:rPr>
                <w:spacing w:val="-56"/>
              </w:rPr>
              <w:t xml:space="preserve"> </w:t>
            </w:r>
            <w:r>
              <w:rPr>
                <w:spacing w:val="-16"/>
              </w:rPr>
              <w:t>分，</w:t>
            </w:r>
            <w:r>
              <w:rPr>
                <w:spacing w:val="-82"/>
              </w:rPr>
              <w:t xml:space="preserve"> </w:t>
            </w:r>
            <w:r>
              <w:rPr>
                <w:spacing w:val="-16"/>
              </w:rPr>
              <w:t>占</w:t>
            </w:r>
            <w:r>
              <w:rPr>
                <w:spacing w:val="-42"/>
              </w:rPr>
              <w:t xml:space="preserve"> </w:t>
            </w:r>
            <w:r>
              <w:rPr>
                <w:spacing w:val="-16"/>
              </w:rPr>
              <w:t>10%</w:t>
            </w:r>
          </w:p>
        </w:tc>
      </w:tr>
      <w:tr>
        <w:trPr>
          <w:trHeight w:val="564" w:hRule="atLeast"/>
        </w:trPr>
        <w:tc>
          <w:tcPr>
            <w:tcW w:w="2015" w:type="dxa"/>
            <w:vAlign w:val="top"/>
          </w:tcPr>
          <w:p>
            <w:pPr>
              <w:pStyle w:val="TableText"/>
              <w:ind w:left="878"/>
              <w:spacing w:before="265" w:line="177" w:lineRule="auto"/>
              <w:rPr/>
            </w:pPr>
            <w:r>
              <w:rPr/>
              <w:t>三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left="112"/>
              <w:spacing w:before="210" w:line="219" w:lineRule="auto"/>
              <w:rPr/>
            </w:pPr>
            <w:r>
              <w:rPr>
                <w:spacing w:val="-3"/>
              </w:rPr>
              <w:t>选择题</w:t>
            </w:r>
          </w:p>
        </w:tc>
        <w:tc>
          <w:tcPr>
            <w:tcW w:w="2844" w:type="dxa"/>
            <w:vAlign w:val="top"/>
          </w:tcPr>
          <w:p>
            <w:pPr>
              <w:pStyle w:val="TableText"/>
              <w:ind w:left="135"/>
              <w:spacing w:before="211" w:line="212" w:lineRule="auto"/>
              <w:rPr/>
            </w:pPr>
            <w:r>
              <w:rPr>
                <w:spacing w:val="-16"/>
              </w:rPr>
              <w:t>15</w:t>
            </w:r>
            <w:r>
              <w:rPr>
                <w:spacing w:val="-56"/>
              </w:rPr>
              <w:t xml:space="preserve"> </w:t>
            </w:r>
            <w:r>
              <w:rPr>
                <w:spacing w:val="-16"/>
              </w:rPr>
              <w:t>分，</w:t>
            </w:r>
            <w:r>
              <w:rPr>
                <w:spacing w:val="-82"/>
              </w:rPr>
              <w:t xml:space="preserve"> </w:t>
            </w:r>
            <w:r>
              <w:rPr>
                <w:spacing w:val="-16"/>
              </w:rPr>
              <w:t>占</w:t>
            </w:r>
            <w:r>
              <w:rPr>
                <w:spacing w:val="-42"/>
              </w:rPr>
              <w:t xml:space="preserve"> </w:t>
            </w:r>
            <w:r>
              <w:rPr>
                <w:spacing w:val="-16"/>
              </w:rPr>
              <w:t>10%</w:t>
            </w:r>
          </w:p>
        </w:tc>
      </w:tr>
      <w:tr>
        <w:trPr>
          <w:trHeight w:val="564" w:hRule="atLeast"/>
        </w:trPr>
        <w:tc>
          <w:tcPr>
            <w:tcW w:w="2015" w:type="dxa"/>
            <w:vAlign w:val="top"/>
          </w:tcPr>
          <w:p>
            <w:pPr>
              <w:pStyle w:val="TableText"/>
              <w:ind w:left="889"/>
              <w:spacing w:before="267" w:line="172" w:lineRule="auto"/>
              <w:rPr/>
            </w:pPr>
            <w:r>
              <w:rPr/>
              <w:t>四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left="143"/>
              <w:spacing w:before="213" w:line="220" w:lineRule="auto"/>
              <w:rPr/>
            </w:pPr>
            <w:r>
              <w:rPr>
                <w:spacing w:val="-13"/>
              </w:rPr>
              <w:t>问答题</w:t>
            </w:r>
          </w:p>
        </w:tc>
        <w:tc>
          <w:tcPr>
            <w:tcW w:w="2844" w:type="dxa"/>
            <w:vAlign w:val="top"/>
          </w:tcPr>
          <w:p>
            <w:pPr>
              <w:pStyle w:val="TableText"/>
              <w:ind w:left="130"/>
              <w:spacing w:before="213" w:line="212" w:lineRule="auto"/>
              <w:rPr/>
            </w:pPr>
            <w:r>
              <w:rPr>
                <w:spacing w:val="-14"/>
              </w:rPr>
              <w:t>60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分，</w:t>
            </w:r>
            <w:r>
              <w:rPr>
                <w:spacing w:val="-83"/>
              </w:rPr>
              <w:t xml:space="preserve"> </w:t>
            </w:r>
            <w:r>
              <w:rPr>
                <w:spacing w:val="-14"/>
              </w:rPr>
              <w:t>占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40%</w:t>
            </w:r>
          </w:p>
        </w:tc>
      </w:tr>
      <w:tr>
        <w:trPr>
          <w:trHeight w:val="569" w:hRule="atLeast"/>
        </w:trPr>
        <w:tc>
          <w:tcPr>
            <w:tcW w:w="2015" w:type="dxa"/>
            <w:vAlign w:val="top"/>
          </w:tcPr>
          <w:p>
            <w:pPr>
              <w:pStyle w:val="TableText"/>
              <w:ind w:left="871"/>
              <w:spacing w:before="213" w:line="228" w:lineRule="auto"/>
              <w:rPr/>
            </w:pPr>
            <w:r>
              <w:rPr/>
              <w:t>五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left="107"/>
              <w:spacing w:before="213" w:line="227" w:lineRule="auto"/>
              <w:rPr/>
            </w:pPr>
            <w:r>
              <w:rPr>
                <w:spacing w:val="-1"/>
              </w:rPr>
              <w:t>论述题</w:t>
            </w:r>
          </w:p>
        </w:tc>
        <w:tc>
          <w:tcPr>
            <w:tcW w:w="2844" w:type="dxa"/>
            <w:vAlign w:val="top"/>
          </w:tcPr>
          <w:p>
            <w:pPr>
              <w:pStyle w:val="TableText"/>
              <w:ind w:left="139"/>
              <w:spacing w:before="213" w:line="212" w:lineRule="auto"/>
              <w:rPr/>
            </w:pPr>
            <w:r>
              <w:rPr>
                <w:spacing w:val="-15"/>
              </w:rPr>
              <w:t>30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分，</w:t>
            </w:r>
            <w:r>
              <w:rPr>
                <w:spacing w:val="-83"/>
              </w:rPr>
              <w:t xml:space="preserve"> </w:t>
            </w:r>
            <w:r>
              <w:rPr>
                <w:spacing w:val="-15"/>
              </w:rPr>
              <w:t>占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20%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32"/>
        <w:spacing w:before="91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25" w:right="4917" w:firstLine="17"/>
        <w:spacing w:before="224" w:line="295" w:lineRule="auto"/>
        <w:rPr>
          <w:rFonts w:ascii="SimHei" w:hAnsi="SimHei" w:eastAsia="SimHei" w:cs="SimHei"/>
        </w:rPr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《养殖水域生态学》部分</w:t>
      </w:r>
      <w:r>
        <w:rPr/>
        <w:t xml:space="preserve"> </w:t>
      </w:r>
      <w:r>
        <w:rPr>
          <w:rFonts w:ascii="SimHei" w:hAnsi="SimHei" w:eastAsia="SimHei" w:cs="SimHei"/>
          <w:spacing w:val="-1"/>
        </w:rPr>
        <w:t>第一章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rFonts w:ascii="SimHei" w:hAnsi="SimHei" w:eastAsia="SimHei" w:cs="SimHei"/>
          <w:spacing w:val="-1"/>
        </w:rPr>
        <w:t>个体生态学</w:t>
      </w:r>
    </w:p>
    <w:p>
      <w:pPr>
        <w:ind w:left="22" w:right="70" w:firstLine="568"/>
        <w:spacing w:before="224" w:line="362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掌握生态学、养殖水域生态学、个体生态学、环境因子、利比希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最小因子定律、耐受性定律、生态幅、乔丹定律等重要名词的概</w:t>
      </w:r>
      <w:r>
        <w:rPr>
          <w:rFonts w:ascii="SimHei" w:hAnsi="SimHei" w:eastAsia="SimHei" w:cs="SimHei"/>
          <w:sz w:val="28"/>
          <w:szCs w:val="28"/>
          <w:spacing w:val="-3"/>
        </w:rPr>
        <w:t>念；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理解温度、盐度、溶氧等重要环境因子对水生生物的影响和水生生物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对这些环境因子的适应机制。</w:t>
      </w:r>
    </w:p>
    <w:p>
      <w:pPr>
        <w:ind w:left="25"/>
        <w:spacing w:before="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种群生态学</w:t>
      </w:r>
    </w:p>
    <w:p>
      <w:pPr>
        <w:ind w:left="590"/>
        <w:spacing w:before="22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掌握阿利氏原理、内禀增长率、生态对策、环境容纳量、最小种</w:t>
      </w:r>
    </w:p>
    <w:p>
      <w:pPr>
        <w:spacing w:line="222" w:lineRule="auto"/>
        <w:sectPr>
          <w:headerReference w:type="default" r:id="rId2"/>
          <w:pgSz w:w="11906" w:h="16839"/>
          <w:pgMar w:top="400" w:right="1687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464" w:lineRule="auto"/>
        <w:rPr>
          <w:rFonts w:ascii="Arial"/>
          <w:sz w:val="21"/>
        </w:rPr>
      </w:pPr>
      <w:r/>
    </w:p>
    <w:p>
      <w:pPr>
        <w:ind w:left="30" w:right="102" w:hanging="8"/>
        <w:spacing w:before="91" w:line="359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群原则、社会等级等概念；种群的基本概念和特征；种群中个体空间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分布和种群变动的类型；种群数量变动方式的形式及原因。理解种群</w:t>
      </w:r>
      <w:r>
        <w:rPr>
          <w:rFonts w:ascii="SimHei" w:hAnsi="SimHei" w:eastAsia="SimHei" w:cs="SimHei"/>
          <w:sz w:val="28"/>
          <w:szCs w:val="28"/>
          <w:spacing w:val="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2"/>
        </w:rPr>
        <w:t>的生态对策：r-对策者和k-对策者。</w:t>
      </w:r>
    </w:p>
    <w:p>
      <w:pPr>
        <w:ind w:left="25"/>
        <w:spacing w:before="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第三章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群落生态学</w:t>
      </w:r>
    </w:p>
    <w:p>
      <w:pPr>
        <w:ind w:left="27" w:right="102" w:firstLine="563"/>
        <w:spacing w:before="222" w:line="362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掌握高斯原理、边缘效应、共位群、生态位；生态等值者、营养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级、食物链、食物网、优势种等概念；群落的基本概念和特征；群落</w:t>
      </w:r>
      <w:r>
        <w:rPr>
          <w:rFonts w:ascii="SimHei" w:hAnsi="SimHei" w:eastAsia="SimHei" w:cs="SimHei"/>
          <w:sz w:val="28"/>
          <w:szCs w:val="28"/>
          <w:spacing w:val="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的营养结构；群落物种多样性。理解群落多样性和稳定性的关系；群</w:t>
      </w:r>
      <w:r>
        <w:rPr>
          <w:rFonts w:ascii="SimHei" w:hAnsi="SimHei" w:eastAsia="SimHei" w:cs="SimHei"/>
          <w:sz w:val="28"/>
          <w:szCs w:val="28"/>
          <w:spacing w:val="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落种间关系的基本类型。</w:t>
      </w:r>
    </w:p>
    <w:p>
      <w:pPr>
        <w:ind w:left="25"/>
        <w:spacing w:before="4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第四章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生态系统生态学</w:t>
      </w:r>
    </w:p>
    <w:p>
      <w:pPr>
        <w:ind w:left="22" w:right="102" w:firstLine="568"/>
        <w:spacing w:before="226" w:line="35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掌握生态系统的概念和主要研究内容；生态系统的特征；生态系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统的功能及其运转的基本过程。理解生态演替的特点和趋势。</w:t>
      </w:r>
    </w:p>
    <w:p>
      <w:pPr>
        <w:ind w:left="25"/>
        <w:spacing w:before="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第五章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水域生物生产力和污染生态学</w:t>
      </w:r>
    </w:p>
    <w:p>
      <w:pPr>
        <w:ind w:left="22" w:firstLine="568"/>
        <w:spacing w:before="225" w:line="360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掌握初级生产力的概念及测定方法；水体的初级生产过程；决定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初级生产力的因素；次级生产力的概念和规律；决定水体渔产力的因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</w:t>
      </w:r>
      <w:r>
        <w:rPr>
          <w:rFonts w:ascii="SimHei" w:hAnsi="SimHei" w:eastAsia="SimHei" w:cs="SimHei"/>
          <w:sz w:val="28"/>
          <w:szCs w:val="28"/>
        </w:rPr>
        <w:t>素。理解提高水体渔产力的途径。掌握水体富营养化的概念、原因、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危害和防止措施；赤潮的定义、原因、危害、过程、预测预报和防</w:t>
      </w:r>
      <w:r>
        <w:rPr>
          <w:rFonts w:ascii="SimHei" w:hAnsi="SimHei" w:eastAsia="SimHei" w:cs="SimHei"/>
          <w:sz w:val="28"/>
          <w:szCs w:val="28"/>
          <w:spacing w:val="-10"/>
        </w:rPr>
        <w:t>治。</w:t>
      </w:r>
    </w:p>
    <w:p>
      <w:pPr>
        <w:pStyle w:val="BodyText"/>
        <w:ind w:left="25" w:right="4907" w:firstLine="10"/>
        <w:spacing w:before="57" w:line="357" w:lineRule="auto"/>
        <w:rPr>
          <w:rFonts w:ascii="SimHei" w:hAnsi="SimHei" w:eastAsia="SimHei" w:cs="SimHei"/>
        </w:rPr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《水产动物育种学》部分</w:t>
      </w:r>
      <w:r>
        <w:rPr>
          <w:spacing w:val="6"/>
        </w:rPr>
        <w:t xml:space="preserve"> </w:t>
      </w:r>
      <w:r>
        <w:rPr>
          <w:rFonts w:ascii="SimHei" w:hAnsi="SimHei" w:eastAsia="SimHei" w:cs="SimHei"/>
          <w:spacing w:val="-2"/>
        </w:rPr>
        <w:t>第一章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rFonts w:ascii="SimHei" w:hAnsi="SimHei" w:eastAsia="SimHei" w:cs="SimHei"/>
          <w:spacing w:val="-2"/>
        </w:rPr>
        <w:t>绪论</w:t>
      </w:r>
    </w:p>
    <w:p>
      <w:pPr>
        <w:ind w:left="60" w:right="102" w:firstLine="530"/>
        <w:spacing w:before="37" w:line="35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掌握水产动物育种学的概念、任务和特点，品种的概念，育种的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目标，育种的方法，我国水产动物育种技术研究的概况。</w:t>
      </w:r>
    </w:p>
    <w:p>
      <w:pPr>
        <w:ind w:left="25"/>
        <w:spacing w:before="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第二章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种质资源</w:t>
      </w:r>
    </w:p>
    <w:p>
      <w:pPr>
        <w:ind w:left="26" w:right="102" w:firstLine="564"/>
        <w:spacing w:before="227" w:line="356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掌握种质资源的概念、重要性和类型，物种多样性和遗传多样性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的概念，我国水产动物种质资源面临的主要问题，濒危物种资源的保</w:t>
      </w:r>
      <w:r>
        <w:rPr>
          <w:rFonts w:ascii="SimHei" w:hAnsi="SimHei" w:eastAsia="SimHei" w:cs="SimHei"/>
          <w:sz w:val="28"/>
          <w:szCs w:val="28"/>
          <w:spacing w:val="1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护方法，养殖种类遗传多样性的研究、保护与利用。</w:t>
      </w:r>
    </w:p>
    <w:p>
      <w:pPr>
        <w:spacing w:line="356" w:lineRule="auto"/>
        <w:sectPr>
          <w:headerReference w:type="default" r:id="rId3"/>
          <w:pgSz w:w="11906" w:h="16839"/>
          <w:pgMar w:top="1091" w:right="1696" w:bottom="0" w:left="1785" w:header="1076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462" w:lineRule="auto"/>
        <w:rPr>
          <w:rFonts w:ascii="Arial"/>
          <w:sz w:val="21"/>
        </w:rPr>
      </w:pPr>
      <w:r/>
    </w:p>
    <w:p>
      <w:pPr>
        <w:ind w:left="25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6"/>
        </w:rPr>
        <w:t>第三章</w:t>
      </w:r>
      <w:r>
        <w:rPr>
          <w:rFonts w:ascii="SimHei" w:hAnsi="SimHei" w:eastAsia="SimHei" w:cs="SimHei"/>
          <w:sz w:val="28"/>
          <w:szCs w:val="28"/>
          <w:spacing w:val="3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引种与驯化</w:t>
      </w:r>
    </w:p>
    <w:p>
      <w:pPr>
        <w:ind w:left="22" w:right="56" w:firstLine="568"/>
        <w:spacing w:before="223" w:line="357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掌握引种和驯化的概念，影响引种的因素，引种的步骤，引种对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生态环境的影响以及对生物入侵的预防；驯化的意义，驯化的途径和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</w:t>
      </w:r>
      <w:r>
        <w:rPr>
          <w:rFonts w:ascii="SimHei" w:hAnsi="SimHei" w:eastAsia="SimHei" w:cs="SimHei"/>
          <w:sz w:val="28"/>
          <w:szCs w:val="28"/>
        </w:rPr>
        <w:t>方式，影响驯化速度的因素，驯化过程的分期</w:t>
      </w:r>
      <w:r>
        <w:rPr>
          <w:rFonts w:ascii="SimHei" w:hAnsi="SimHei" w:eastAsia="SimHei" w:cs="SimHei"/>
          <w:sz w:val="28"/>
          <w:szCs w:val="28"/>
          <w:spacing w:val="-1"/>
        </w:rPr>
        <w:t>，驯化结果的评鉴。</w:t>
      </w:r>
    </w:p>
    <w:p>
      <w:pPr>
        <w:ind w:left="25"/>
        <w:spacing w:before="5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第四章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选择育种</w:t>
      </w:r>
    </w:p>
    <w:p>
      <w:pPr>
        <w:ind w:left="22" w:right="56" w:firstLine="568"/>
        <w:spacing w:before="222" w:line="35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掌握选择的作用与意义，选择育种的原理，育种性状的选择，选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择育种的方法，影响选择效果的因素和提高选择效果的途径。</w:t>
      </w:r>
    </w:p>
    <w:p>
      <w:pPr>
        <w:ind w:left="25"/>
        <w:spacing w:before="5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第五章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杂交育种</w:t>
      </w:r>
    </w:p>
    <w:p>
      <w:pPr>
        <w:ind w:left="23" w:firstLine="567"/>
        <w:spacing w:before="223" w:line="360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掌握杂交育种原理，育成杂交的概念，杂交育种的方式，杂交的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遗传后果；掌握杂种优势的概念，杂种优势的遗传理论，杂种优势的</w:t>
      </w:r>
      <w:r>
        <w:rPr>
          <w:rFonts w:ascii="SimHei" w:hAnsi="SimHei" w:eastAsia="SimHei" w:cs="SimHei"/>
          <w:sz w:val="28"/>
          <w:szCs w:val="28"/>
          <w:spacing w:val="1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度量，杂交亲本的选择，一代杂交种的组合方式，杂种优势的保持。</w:t>
      </w:r>
      <w:r>
        <w:rPr>
          <w:rFonts w:ascii="SimHei" w:hAnsi="SimHei" w:eastAsia="SimHei" w:cs="SimHei"/>
          <w:sz w:val="28"/>
          <w:szCs w:val="28"/>
          <w:spacing w:val="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水产动物的远源杂交的概念，远缘杂交在育种上的价值。</w:t>
      </w:r>
    </w:p>
    <w:p>
      <w:pPr>
        <w:ind w:left="25"/>
        <w:spacing w:before="5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第六章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雌核发育</w:t>
      </w:r>
    </w:p>
    <w:p>
      <w:pPr>
        <w:ind w:left="29" w:right="56" w:firstLine="561"/>
        <w:spacing w:before="223" w:line="35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掌握雌核发育的概念，雌核发育二倍体的诱发和鉴定，雌核发育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二倍体的生物学和遗传学特性。</w:t>
      </w:r>
    </w:p>
    <w:p>
      <w:pPr>
        <w:ind w:left="25"/>
        <w:spacing w:before="4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第七章</w:t>
      </w:r>
      <w:r>
        <w:rPr>
          <w:rFonts w:ascii="SimHei" w:hAnsi="SimHei" w:eastAsia="SimHei" w:cs="SimHei"/>
          <w:sz w:val="28"/>
          <w:szCs w:val="28"/>
          <w:spacing w:val="2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多倍体育种</w:t>
      </w:r>
    </w:p>
    <w:p>
      <w:pPr>
        <w:ind w:left="40" w:right="56" w:firstLine="550"/>
        <w:spacing w:before="224" w:line="35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掌握水产动物多倍体的概念和种类，多倍体育种的原理，多倍体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的诱导和鉴定方法，多倍体的生物学特性。</w:t>
      </w:r>
    </w:p>
    <w:p>
      <w:pPr>
        <w:ind w:left="25"/>
        <w:spacing w:before="5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第八章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性别控制技术</w:t>
      </w:r>
    </w:p>
    <w:p>
      <w:pPr>
        <w:ind w:left="26" w:right="56" w:firstLine="564"/>
        <w:spacing w:before="222" w:line="35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掌握研究水产动物性别控制的意义、性别决定和性分化特点，性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逆转的概念，影响性转变的因素，性别的人工控制方法。</w:t>
      </w:r>
    </w:p>
    <w:p>
      <w:pPr>
        <w:pStyle w:val="BodyText"/>
        <w:ind w:left="25" w:right="4021" w:firstLine="21"/>
        <w:spacing w:before="60" w:line="357" w:lineRule="auto"/>
        <w:rPr>
          <w:rFonts w:ascii="SimHei" w:hAnsi="SimHei" w:eastAsia="SimHei" w:cs="SimHei"/>
        </w:rPr>
      </w:pPr>
      <w:r>
        <w:rPr>
          <w:spacing w:val="-2"/>
        </w:rPr>
        <w:t>3.</w:t>
      </w:r>
      <w:r>
        <w:rPr>
          <w:spacing w:val="-2"/>
        </w:rPr>
        <w:t xml:space="preserve"> </w:t>
      </w:r>
      <w:r>
        <w:rPr>
          <w:spacing w:val="-2"/>
        </w:rPr>
        <w:t>《水产动物营养与饲料学》部分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-2"/>
        </w:rPr>
        <w:t>第一章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rFonts w:ascii="SimHei" w:hAnsi="SimHei" w:eastAsia="SimHei" w:cs="SimHei"/>
          <w:spacing w:val="-2"/>
        </w:rPr>
        <w:t>蛋白质营养</w:t>
      </w:r>
    </w:p>
    <w:p>
      <w:pPr>
        <w:ind w:left="590"/>
        <w:spacing w:before="34" w:line="21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掌握蛋白质的概念、组成及分类；蛋白质的生理功用；鱼、虾类</w:t>
      </w:r>
    </w:p>
    <w:p>
      <w:pPr>
        <w:spacing w:line="214" w:lineRule="auto"/>
        <w:sectPr>
          <w:headerReference w:type="default" r:id="rId4"/>
          <w:pgSz w:w="11906" w:h="16839"/>
          <w:pgMar w:top="1091" w:right="1742" w:bottom="0" w:left="1785" w:header="1076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463" w:lineRule="auto"/>
        <w:rPr>
          <w:rFonts w:ascii="Arial"/>
          <w:sz w:val="21"/>
        </w:rPr>
      </w:pPr>
      <w:r/>
    </w:p>
    <w:p>
      <w:pPr>
        <w:ind w:left="40" w:right="87"/>
        <w:spacing w:before="91" w:line="35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的蛋白质的消化、代谢；鱼、虾类对蛋白质及氨基酸的需求；氨基酸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的概念及种类、蛋白质互补作用、氮平衡；寡肽的吸收优越性。</w:t>
      </w:r>
    </w:p>
    <w:p>
      <w:pPr>
        <w:ind w:left="25"/>
        <w:spacing w:before="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碳水化合物营养</w:t>
      </w:r>
    </w:p>
    <w:p>
      <w:pPr>
        <w:ind w:left="29" w:right="87" w:firstLine="561"/>
        <w:spacing w:before="226" w:line="35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掌握碳水化合物的结构、分类及性质；各类碳水化合物的生理作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用；鱼、虾对碳水合物的需求和消化利用特点；淀粉的糊化。</w:t>
      </w:r>
    </w:p>
    <w:p>
      <w:pPr>
        <w:ind w:left="25"/>
        <w:spacing w:before="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第三章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脂类营养</w:t>
      </w:r>
    </w:p>
    <w:p>
      <w:pPr>
        <w:ind w:left="22" w:right="87" w:firstLine="560"/>
        <w:spacing w:before="227" w:line="356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脂类的组成、分类及性质；脂类的生理功用；鱼、虾对脂类的消</w:t>
      </w:r>
      <w:r>
        <w:rPr>
          <w:rFonts w:ascii="SimHei" w:hAnsi="SimHei" w:eastAsia="SimHei" w:cs="SimHei"/>
          <w:sz w:val="28"/>
          <w:szCs w:val="28"/>
          <w:spacing w:val="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化、代谢及影响因素；鱼、虾对脂肪及的需求；必需脂肪酸；脂肪的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氧化及其对鱼、虾的危害；脂肪抗氧化的措施。</w:t>
      </w:r>
    </w:p>
    <w:p>
      <w:pPr>
        <w:ind w:left="25"/>
        <w:spacing w:before="5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第四章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维生素营养</w:t>
      </w:r>
    </w:p>
    <w:p>
      <w:pPr>
        <w:ind w:left="22" w:right="30" w:firstLine="559"/>
        <w:spacing w:before="223" w:line="357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维生素的概念及分类；脂溶性维生素的性质、分类及生理功用。</w:t>
      </w:r>
      <w:r>
        <w:rPr>
          <w:rFonts w:ascii="SimHei" w:hAnsi="SimHei" w:eastAsia="SimHei" w:cs="SimHei"/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水溶性维生素的性质、分类及生理功用；影响鱼虾对饲料中维生素需</w:t>
      </w:r>
      <w:r>
        <w:rPr>
          <w:rFonts w:ascii="SimHei" w:hAnsi="SimHei" w:eastAsia="SimHei" w:cs="SimHei"/>
          <w:sz w:val="28"/>
          <w:szCs w:val="28"/>
          <w:spacing w:val="1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要量的因素；抗维生素。</w:t>
      </w:r>
    </w:p>
    <w:p>
      <w:pPr>
        <w:ind w:left="25"/>
        <w:spacing w:before="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第五章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矿物质营养</w:t>
      </w:r>
    </w:p>
    <w:p>
      <w:pPr>
        <w:ind w:left="25" w:right="30" w:firstLine="556"/>
        <w:spacing w:before="223" w:line="360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矿物质的分类及生理功用；常量矿物元素的生理功能及缺乏症；</w:t>
      </w:r>
      <w:r>
        <w:rPr>
          <w:rFonts w:ascii="SimHei" w:hAnsi="SimHei" w:eastAsia="SimHei" w:cs="SimHei"/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电解值平衡的营养生理重要性；微量矿物元素的生理功能及缺乏症。</w:t>
      </w:r>
      <w:r>
        <w:rPr>
          <w:rFonts w:ascii="SimHei" w:hAnsi="SimHei" w:eastAsia="SimHei" w:cs="SimHei"/>
          <w:sz w:val="28"/>
          <w:szCs w:val="28"/>
          <w:spacing w:val="1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第六章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渔用配合饲料</w:t>
      </w:r>
    </w:p>
    <w:p>
      <w:pPr>
        <w:ind w:left="23" w:firstLine="574"/>
        <w:spacing w:before="42" w:line="360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饲料原料的概念与分类；植物蛋白原料的特点</w:t>
      </w:r>
      <w:r>
        <w:rPr>
          <w:rFonts w:ascii="SimHei" w:hAnsi="SimHei" w:eastAsia="SimHei" w:cs="SimHei"/>
          <w:sz w:val="28"/>
          <w:szCs w:val="28"/>
          <w:spacing w:val="-5"/>
        </w:rPr>
        <w:t>；动物蛋白原料的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特点；鱼粉的不可取代性；饲料添加剂的概念与分类；载体和稀释剂；</w:t>
      </w:r>
      <w:r>
        <w:rPr>
          <w:rFonts w:ascii="SimHei" w:hAnsi="SimHei" w:eastAsia="SimHei" w:cs="SimHei"/>
          <w:sz w:val="28"/>
          <w:szCs w:val="28"/>
          <w:spacing w:val="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3"/>
        </w:rPr>
        <w:t>预混料。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3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36" w:right="902" w:firstLine="6"/>
        <w:spacing w:before="222" w:line="354" w:lineRule="auto"/>
        <w:rPr/>
      </w:pPr>
      <w:r>
        <w:rPr>
          <w:spacing w:val="-6"/>
        </w:rPr>
        <w:t>1.《养殖水域生态学》，赵文主编，中国农业出版社，201</w:t>
      </w:r>
      <w:r>
        <w:rPr>
          <w:spacing w:val="-7"/>
        </w:rPr>
        <w:t>1</w:t>
      </w:r>
      <w:r>
        <w:rPr>
          <w:spacing w:val="-58"/>
        </w:rPr>
        <w:t xml:space="preserve"> </w:t>
      </w:r>
      <w:r>
        <w:rPr>
          <w:spacing w:val="-7"/>
        </w:rPr>
        <w:t>年</w:t>
      </w:r>
      <w:r>
        <w:rPr/>
        <w:t xml:space="preserve"> </w:t>
      </w:r>
      <w:r>
        <w:rPr>
          <w:spacing w:val="-6"/>
        </w:rPr>
        <w:t>2.《水产动物育种学》，范兆廷，中国农业出版社，2014</w:t>
      </w:r>
      <w:r>
        <w:rPr>
          <w:spacing w:val="-46"/>
        </w:rPr>
        <w:t xml:space="preserve"> </w:t>
      </w:r>
      <w:r>
        <w:rPr>
          <w:spacing w:val="-6"/>
        </w:rPr>
        <w:t>年</w:t>
      </w:r>
    </w:p>
    <w:p>
      <w:pPr>
        <w:spacing w:line="354" w:lineRule="auto"/>
        <w:sectPr>
          <w:headerReference w:type="default" r:id="rId5"/>
          <w:pgSz w:w="11906" w:h="16839"/>
          <w:pgMar w:top="1091" w:right="1712" w:bottom="0" w:left="1785" w:header="1076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>
        <w:pict>
          <v:shape id="_x0000_s24" style="position:absolute;margin-left:0.705002pt;margin-top:4.92902pt;mso-position-vertical-relative:text;mso-position-horizontal-relative:text;width:415.3pt;height:0.75pt;z-index:251662336;" fillcolor="#000000" filled="true" stroked="false" coordsize="8305,15" coordorigin="0,0" path="m,l8305,0l8305,14l0,14l0,0xe"/>
        </w:pict>
      </w: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28" w:right="60" w:firstLine="18"/>
        <w:spacing w:before="91" w:line="355" w:lineRule="auto"/>
        <w:rPr/>
      </w:pPr>
      <w:r>
        <w:rPr>
          <w:spacing w:val="-5"/>
        </w:rPr>
        <w:t>3.《水产动物营养与饲料学》，麦康森主编，中国</w:t>
      </w:r>
      <w:r>
        <w:rPr>
          <w:spacing w:val="-6"/>
        </w:rPr>
        <w:t>农业出版社，2011</w:t>
      </w:r>
      <w:r>
        <w:rPr/>
        <w:t xml:space="preserve"> </w:t>
      </w:r>
      <w:r>
        <w:rPr/>
        <w:t>年</w:t>
      </w:r>
    </w:p>
    <w:sectPr>
      <w:headerReference w:type="default" r:id="rId6"/>
      <w:pgSz w:w="11906" w:h="16839"/>
      <w:pgMar w:top="400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2" style="position:absolute;margin-left:90pt;margin-top:53.85pt;mso-position-vertical-relative:page;mso-position-horizontal-relative:page;width:415.3pt;height:0.75pt;z-index:251659264;" o:allowincell="f" fillcolor="#000000" filled="true" stroked="false" coordsize="8305,15" coordorigin="0,0" path="m,l8305,0l8305,14l0,14l0,0xe"/>
      </w:pict>
    </w:r>
    <w:r>
      <w:pict>
        <v:shape id="WordPictureWatermark4" style="position:absolute;margin-left:109.944pt;margin-top:232.809pt;mso-position-vertical-relative:page;mso-position-horizontal-relative:page;width:377.05pt;height:376.3pt;z-index:-251658240;" o:allowincell="f" filled="false" stroked="false" type="#_x0000_t75">
          <v:imagedata o:title=""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109.944pt;margin-top:232.809pt;mso-position-vertical-relative:page;mso-position-horizontal-relative:page;width:377.05pt;height:376.3pt;z-index:-251656192;" o:allowincell="f" filled="false" stroked="false" type="#_x0000_t75">
          <v:imagedata o:title=""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10" style="position:absolute;margin-left:90pt;margin-top:53.85pt;mso-position-vertical-relative:page;mso-position-horizontal-relative:page;width:415.3pt;height:0.75pt;z-index:251663360;" o:allowincell="f" fillcolor="#000000" filled="true" stroked="false" coordsize="8305,15" coordorigin="0,0" path="m,l8305,0l8305,14l0,14l0,0xe"/>
      </w:pict>
    </w:r>
    <w:r>
      <w:pict>
        <v:shape id="WordPictureWatermark12" style="position:absolute;margin-left:109.944pt;margin-top:232.809pt;mso-position-vertical-relative:page;mso-position-horizontal-relative:page;width:377.05pt;height:376.3pt;z-index:-251654144;" o:allowincell="f" filled="false" stroked="false" type="#_x0000_t75">
          <v:imagedata o:title=""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14" style="position:absolute;margin-left:90pt;margin-top:53.85pt;mso-position-vertical-relative:page;mso-position-horizontal-relative:page;width:415.3pt;height:0.75pt;z-index:251665408;" o:allowincell="f" fillcolor="#000000" filled="true" stroked="false" coordsize="8305,15" coordorigin="0,0" path="m,l8305,0l8305,14l0,14l0,0xe"/>
      </w:pict>
    </w:r>
    <w:r>
      <w:pict>
        <v:shape id="WordPictureWatermark16" style="position:absolute;margin-left:109.944pt;margin-top:232.809pt;mso-position-vertical-relative:page;mso-position-horizontal-relative:page;width:377.05pt;height:376.3pt;z-index:-251652096;" o:allowincell="f" filled="false" stroked="false" type="#_x0000_t75">
          <v:imagedata o:title=""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18" style="position:absolute;margin-left:90pt;margin-top:53.85pt;mso-position-vertical-relative:page;mso-position-horizontal-relative:page;width:415.3pt;height:0.75pt;z-index:251667456;" o:allowincell="f" fillcolor="#000000" filled="true" stroked="false" coordsize="8305,15" coordorigin="0,0" path="m,l8305,0l8305,14l0,14l0,0xe"/>
      </w:pict>
    </w:r>
    <w:r>
      <w:pict>
        <v:shape id="WordPictureWatermark20" style="position:absolute;margin-left:109.944pt;margin-top:232.809pt;mso-position-vertical-relative:page;mso-position-horizontal-relative:page;width:377.05pt;height:376.3pt;z-index:-251650048;" o:allowincell="f" filled="false" stroked="false" type="#_x0000_t75">
          <v:imagedata o:title=""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2" style="position:absolute;margin-left:109.944pt;margin-top:232.809pt;mso-position-vertical-relative:page;mso-position-horizontal-relative:page;width:377.05pt;height:376.3pt;z-index:-25164800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header" Target="header6.xml"/><Relationship Id="rId5" Type="http://schemas.openxmlformats.org/officeDocument/2006/relationships/header" Target="header5.xml"/><Relationship Id="rId4" Type="http://schemas.openxmlformats.org/officeDocument/2006/relationships/header" Target="header4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微软用户</dc:creator>
  <dcterms:created xsi:type="dcterms:W3CDTF">2024-09-26T15:36:38Z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2024-11-14T10:55:28</vt:filetime>
  </property>
</Properties>
</file>