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92"/>
        <w:spacing w:before="171" w:line="218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佛山大学</w:t>
      </w:r>
      <w:r>
        <w:rPr>
          <w:rFonts w:ascii="SimHei" w:hAnsi="SimHei" w:eastAsia="SimHei" w:cs="SimHei"/>
          <w:sz w:val="30"/>
          <w:szCs w:val="30"/>
          <w:spacing w:val="-63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2025</w:t>
      </w:r>
      <w:r>
        <w:rPr>
          <w:rFonts w:ascii="SimHei" w:hAnsi="SimHei" w:eastAsia="SimHei" w:cs="SimHei"/>
          <w:sz w:val="30"/>
          <w:szCs w:val="30"/>
          <w:spacing w:val="-6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年硕士研究生招生考试大纲</w:t>
      </w:r>
    </w:p>
    <w:p>
      <w:pPr>
        <w:ind w:left="2373"/>
        <w:spacing w:before="269" w:line="219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科目名称：设计历史与理论</w:t>
      </w:r>
    </w:p>
    <w:p>
      <w:pPr>
        <w:pStyle w:val="BodyText"/>
        <w:ind w:left="29"/>
        <w:spacing w:before="149" w:line="226" w:lineRule="auto"/>
        <w:outlineLvl w:val="1"/>
        <w:rPr>
          <w:sz w:val="27"/>
          <w:szCs w:val="27"/>
        </w:rPr>
      </w:pPr>
      <w:r>
        <w:rPr>
          <w:sz w:val="27"/>
          <w:szCs w:val="27"/>
          <w:b/>
          <w:bCs/>
          <w:spacing w:val="3"/>
        </w:rPr>
        <w:t>一、考查目标</w:t>
      </w:r>
    </w:p>
    <w:p>
      <w:pPr>
        <w:pStyle w:val="BodyText"/>
        <w:ind w:left="23" w:right="12" w:firstLine="481"/>
        <w:spacing w:before="206" w:line="346" w:lineRule="auto"/>
        <w:rPr/>
      </w:pPr>
      <w:r>
        <w:rPr>
          <w:spacing w:val="-3"/>
        </w:rPr>
        <w:t>主要考查掌握设计学的基本概念、范畴、方法和美学原理的</w:t>
      </w:r>
      <w:r>
        <w:rPr>
          <w:spacing w:val="-4"/>
        </w:rPr>
        <w:t>程度以及涉及设</w:t>
      </w:r>
      <w:r>
        <w:rPr/>
        <w:t xml:space="preserve"> </w:t>
      </w:r>
      <w:r>
        <w:rPr>
          <w:spacing w:val="-1"/>
        </w:rPr>
        <w:t>计实践中的初步运用能力。</w:t>
      </w:r>
    </w:p>
    <w:p>
      <w:pPr>
        <w:pStyle w:val="BodyText"/>
        <w:ind w:left="29"/>
        <w:spacing w:before="170" w:line="227" w:lineRule="auto"/>
        <w:outlineLvl w:val="1"/>
        <w:rPr>
          <w:sz w:val="27"/>
          <w:szCs w:val="27"/>
        </w:rPr>
      </w:pPr>
      <w:r>
        <w:rPr>
          <w:sz w:val="27"/>
          <w:szCs w:val="27"/>
          <w:b/>
          <w:bCs/>
          <w:spacing w:val="5"/>
        </w:rPr>
        <w:t>二、试卷结构</w:t>
      </w:r>
    </w:p>
    <w:p>
      <w:pPr>
        <w:pStyle w:val="BodyText"/>
        <w:ind w:left="521" w:right="5635" w:hanging="11"/>
        <w:spacing w:before="235" w:line="347" w:lineRule="auto"/>
        <w:rPr/>
      </w:pPr>
      <w:r>
        <w:rPr>
          <w:spacing w:val="-3"/>
        </w:rPr>
        <w:t>总分</w:t>
      </w:r>
      <w:r>
        <w:rPr>
          <w:spacing w:val="-30"/>
        </w:rPr>
        <w:t xml:space="preserve"> </w:t>
      </w:r>
      <w:r>
        <w:rPr>
          <w:spacing w:val="-3"/>
        </w:rPr>
        <w:t>150</w:t>
      </w:r>
      <w:r>
        <w:rPr>
          <w:spacing w:val="-47"/>
        </w:rPr>
        <w:t xml:space="preserve"> </w:t>
      </w:r>
      <w:r>
        <w:rPr>
          <w:spacing w:val="-3"/>
        </w:rPr>
        <w:t>分，包括：</w:t>
      </w:r>
      <w:r>
        <w:rPr/>
        <w:t xml:space="preserve"> </w:t>
      </w:r>
      <w:r>
        <w:rPr>
          <w:spacing w:val="-6"/>
        </w:rPr>
        <w:t>1. 选择题（约</w:t>
      </w:r>
      <w:r>
        <w:rPr>
          <w:spacing w:val="-32"/>
        </w:rPr>
        <w:t xml:space="preserve"> </w:t>
      </w:r>
      <w:r>
        <w:rPr>
          <w:spacing w:val="-6"/>
        </w:rPr>
        <w:t>10%）</w:t>
      </w:r>
    </w:p>
    <w:p>
      <w:pPr>
        <w:pStyle w:val="BodyText"/>
        <w:ind w:left="506"/>
        <w:spacing w:before="32" w:line="220" w:lineRule="auto"/>
        <w:rPr/>
      </w:pPr>
      <w:r>
        <w:rPr>
          <w:spacing w:val="-2"/>
        </w:rPr>
        <w:t>2. 词语解释（约</w:t>
      </w:r>
      <w:r>
        <w:rPr>
          <w:spacing w:val="-48"/>
        </w:rPr>
        <w:t xml:space="preserve"> </w:t>
      </w:r>
      <w:r>
        <w:rPr>
          <w:spacing w:val="-2"/>
        </w:rPr>
        <w:t>20%）</w:t>
      </w:r>
    </w:p>
    <w:p>
      <w:pPr>
        <w:pStyle w:val="BodyText"/>
        <w:ind w:left="508"/>
        <w:spacing w:before="183" w:line="219" w:lineRule="auto"/>
        <w:rPr/>
      </w:pPr>
      <w:r>
        <w:rPr>
          <w:spacing w:val="-3"/>
        </w:rPr>
        <w:t>3. 简答题（约</w:t>
      </w:r>
      <w:r>
        <w:rPr>
          <w:spacing w:val="-40"/>
        </w:rPr>
        <w:t xml:space="preserve"> </w:t>
      </w:r>
      <w:r>
        <w:rPr>
          <w:spacing w:val="-3"/>
        </w:rPr>
        <w:t>30%）</w:t>
      </w:r>
    </w:p>
    <w:p>
      <w:pPr>
        <w:pStyle w:val="BodyText"/>
        <w:ind w:left="502"/>
        <w:spacing w:before="183" w:line="222" w:lineRule="auto"/>
        <w:rPr/>
      </w:pPr>
      <w:r>
        <w:rPr>
          <w:spacing w:val="-2"/>
        </w:rPr>
        <w:t>4. 论述题（约</w:t>
      </w:r>
      <w:r>
        <w:rPr>
          <w:spacing w:val="-46"/>
        </w:rPr>
        <w:t xml:space="preserve"> </w:t>
      </w:r>
      <w:r>
        <w:rPr>
          <w:spacing w:val="-2"/>
        </w:rPr>
        <w:t>40%）</w:t>
      </w:r>
    </w:p>
    <w:p>
      <w:pPr>
        <w:pStyle w:val="BodyText"/>
        <w:ind w:left="510"/>
        <w:spacing w:before="179" w:line="220" w:lineRule="auto"/>
        <w:rPr/>
      </w:pPr>
      <w:r>
        <w:rPr>
          <w:spacing w:val="-1"/>
        </w:rPr>
        <w:t>（说明：以上题型及分值分配仅作参考，根据需要</w:t>
      </w:r>
      <w:r>
        <w:rPr>
          <w:spacing w:val="-2"/>
        </w:rPr>
        <w:t>可作调整）</w:t>
      </w:r>
    </w:p>
    <w:p>
      <w:pPr>
        <w:pStyle w:val="BodyText"/>
        <w:ind w:left="25"/>
        <w:spacing w:before="111" w:line="226" w:lineRule="auto"/>
        <w:outlineLvl w:val="1"/>
        <w:rPr>
          <w:sz w:val="27"/>
          <w:szCs w:val="27"/>
        </w:rPr>
      </w:pPr>
      <w:r>
        <w:rPr>
          <w:sz w:val="27"/>
          <w:szCs w:val="27"/>
          <w:b/>
          <w:bCs/>
          <w:spacing w:val="5"/>
        </w:rPr>
        <w:t>三、考查范围</w:t>
      </w:r>
    </w:p>
    <w:p>
      <w:pPr>
        <w:pStyle w:val="BodyText"/>
        <w:ind w:left="24" w:right="39" w:firstLine="496"/>
        <w:spacing w:before="285" w:line="347" w:lineRule="auto"/>
        <w:rPr/>
      </w:pPr>
      <w:r>
        <w:rPr>
          <w:spacing w:val="-2"/>
        </w:rPr>
        <w:t>1. 设计学的基本概念，设计的含义、</w:t>
      </w:r>
      <w:r>
        <w:rPr>
          <w:spacing w:val="-65"/>
        </w:rPr>
        <w:t xml:space="preserve"> </w:t>
      </w:r>
      <w:r>
        <w:rPr>
          <w:spacing w:val="-2"/>
        </w:rPr>
        <w:t>目</w:t>
      </w:r>
      <w:r>
        <w:rPr>
          <w:spacing w:val="-3"/>
        </w:rPr>
        <w:t>标、本质、环境、对象、关键、性</w:t>
      </w:r>
      <w:r>
        <w:rPr/>
        <w:t xml:space="preserve"> </w:t>
      </w:r>
      <w:r>
        <w:rPr>
          <w:spacing w:val="-2"/>
        </w:rPr>
        <w:t>质、职能、方法及设计学现代化体系。</w:t>
      </w:r>
    </w:p>
    <w:p>
      <w:pPr>
        <w:pStyle w:val="BodyText"/>
        <w:ind w:left="25" w:right="12" w:firstLine="480"/>
        <w:spacing w:before="34" w:line="347" w:lineRule="auto"/>
        <w:rPr/>
      </w:pPr>
      <w:r>
        <w:rPr>
          <w:spacing w:val="-3"/>
        </w:rPr>
        <w:t>2.中国古代、近代及现代设计思想的演变衍生发展；西方古典及</w:t>
      </w:r>
      <w:r>
        <w:rPr>
          <w:spacing w:val="-4"/>
        </w:rPr>
        <w:t>现代设计理</w:t>
      </w:r>
      <w:r>
        <w:rPr/>
        <w:t xml:space="preserve"> </w:t>
      </w:r>
      <w:r>
        <w:rPr>
          <w:spacing w:val="-1"/>
        </w:rPr>
        <w:t>论的发展脉络、经验和教训。</w:t>
      </w:r>
    </w:p>
    <w:p>
      <w:pPr>
        <w:pStyle w:val="BodyText"/>
        <w:ind w:left="42" w:right="55" w:firstLine="466"/>
        <w:spacing w:before="34" w:line="347" w:lineRule="auto"/>
        <w:rPr/>
      </w:pPr>
      <w:r>
        <w:rPr>
          <w:spacing w:val="-1"/>
        </w:rPr>
        <w:t>3. 美学的基本概念，对基本原理的正确理解及其运用，与设计艺术相互之</w:t>
      </w:r>
      <w:r>
        <w:rPr>
          <w:spacing w:val="3"/>
        </w:rPr>
        <w:t xml:space="preserve"> </w:t>
      </w:r>
      <w:r>
        <w:rPr>
          <w:spacing w:val="-8"/>
        </w:rPr>
        <w:t>间的内容联系。</w:t>
      </w:r>
    </w:p>
    <w:p>
      <w:pPr>
        <w:pStyle w:val="BodyText"/>
        <w:ind w:left="24" w:right="13" w:firstLine="478"/>
        <w:spacing w:before="35" w:line="346" w:lineRule="auto"/>
        <w:rPr/>
      </w:pPr>
      <w:r>
        <w:rPr>
          <w:spacing w:val="-3"/>
        </w:rPr>
        <w:t>4.设计学的交叉性，设计学与其他相关艺术学科之间的辩证关系，设计</w:t>
      </w:r>
      <w:r>
        <w:rPr>
          <w:spacing w:val="-4"/>
        </w:rPr>
        <w:t>学与</w:t>
      </w:r>
      <w:r>
        <w:rPr/>
        <w:t xml:space="preserve"> </w:t>
      </w:r>
      <w:r>
        <w:rPr>
          <w:spacing w:val="-3"/>
        </w:rPr>
        <w:t>其他相关工程学科之间的辩证关系。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9" w:line="219" w:lineRule="auto"/>
        <w:rPr/>
      </w:pPr>
      <w:r>
        <w:rPr>
          <w:spacing w:val="-11"/>
        </w:rPr>
        <w:t>参考书目：</w:t>
      </w:r>
    </w:p>
    <w:p>
      <w:pPr>
        <w:pStyle w:val="BodyText"/>
        <w:ind w:left="61"/>
        <w:spacing w:before="182" w:line="220" w:lineRule="auto"/>
        <w:rPr/>
      </w:pPr>
      <w:r>
        <w:rPr>
          <w:spacing w:val="-2"/>
        </w:rPr>
        <w:t>[1] 《工业设计史 第五版》，何人可著，高等教育出版社，2019</w:t>
      </w:r>
      <w:r>
        <w:rPr>
          <w:spacing w:val="-38"/>
        </w:rPr>
        <w:t xml:space="preserve"> </w:t>
      </w:r>
      <w:r>
        <w:rPr>
          <w:spacing w:val="-2"/>
        </w:rPr>
        <w:t>年版</w:t>
      </w:r>
    </w:p>
    <w:p>
      <w:pPr>
        <w:pStyle w:val="BodyText"/>
        <w:ind w:left="61"/>
        <w:spacing w:before="104" w:line="219" w:lineRule="auto"/>
        <w:rPr/>
      </w:pPr>
      <w:r>
        <w:rPr>
          <w:spacing w:val="-2"/>
        </w:rPr>
        <w:t>[2] 《世界现代设计史》，王受之著，中国青年出版社，201</w:t>
      </w:r>
      <w:r>
        <w:rPr>
          <w:spacing w:val="-3"/>
        </w:rPr>
        <w:t>5</w:t>
      </w:r>
      <w:r>
        <w:rPr>
          <w:spacing w:val="-49"/>
        </w:rPr>
        <w:t xml:space="preserve"> </w:t>
      </w:r>
      <w:r>
        <w:rPr>
          <w:spacing w:val="-3"/>
        </w:rPr>
        <w:t>年版</w:t>
      </w:r>
    </w:p>
    <w:p>
      <w:pPr>
        <w:pStyle w:val="BodyText"/>
        <w:ind w:left="61"/>
        <w:spacing w:before="184" w:line="219" w:lineRule="auto"/>
        <w:rPr/>
      </w:pPr>
      <w:r>
        <w:rPr>
          <w:spacing w:val="-2"/>
        </w:rPr>
        <w:t>[3] 《设计学概论》，尹定邦主编，湖南科学技术出版社，2016</w:t>
      </w:r>
      <w:r>
        <w:rPr>
          <w:spacing w:val="-34"/>
        </w:rPr>
        <w:t xml:space="preserve"> </w:t>
      </w:r>
      <w:r>
        <w:rPr>
          <w:spacing w:val="-2"/>
        </w:rPr>
        <w:t>年版</w:t>
      </w:r>
    </w:p>
    <w:sectPr>
      <w:footerReference w:type="default" r:id="rId1"/>
      <w:pgSz w:w="11907" w:h="16839"/>
      <w:pgMar w:top="1431" w:right="1785" w:bottom="1151" w:left="1785" w:header="0" w:footer="99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LTSC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2014年全国硕士研究生入学考试</dc:title>
  <dc:creator>邱海燕</dc:creator>
  <dcterms:created xsi:type="dcterms:W3CDTF">2024-09-10T14:48:12Z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2024-11-17T21:24:02</vt:filetime>
  </property>
</Properties>
</file>