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ind w:left="3401"/>
        <w:spacing w:before="133" w:line="186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331 社会工作原理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5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0"/>
        </w:rPr>
        <w:t>专业：</w:t>
      </w:r>
      <w:r>
        <w:rPr>
          <w:rFonts w:ascii="SimHei" w:hAnsi="SimHei" w:eastAsia="SimHei" w:cs="SimHei"/>
          <w:sz w:val="28"/>
          <w:szCs w:val="28"/>
          <w:spacing w:val="-5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0"/>
        </w:rPr>
        <w:t>0352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0"/>
        </w:rPr>
        <w:t>社会工作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              </w:t>
      </w:r>
      <w:r>
        <w:rPr>
          <w:rFonts w:ascii="SimHei" w:hAnsi="SimHei" w:eastAsia="SimHei" w:cs="SimHei"/>
          <w:sz w:val="28"/>
          <w:szCs w:val="28"/>
          <w:spacing w:val="-20"/>
        </w:rPr>
        <w:t>学院：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0"/>
        </w:rPr>
        <w:t>人文艺术与设计学院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616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9" w:right="1" w:firstLine="481"/>
        <w:spacing w:before="129" w:line="332" w:lineRule="auto"/>
        <w:rPr/>
      </w:pPr>
      <w:r>
        <w:rPr>
          <w:spacing w:val="-2"/>
        </w:rPr>
        <w:t>社会工作原理是社会工作专业硕士研究生入学考试的专业基础课。考试对象为参加</w:t>
      </w:r>
      <w:r>
        <w:rPr>
          <w:spacing w:val="9"/>
        </w:rPr>
        <w:t xml:space="preserve"> </w:t>
      </w:r>
      <w:r>
        <w:rPr>
          <w:spacing w:val="-2"/>
        </w:rPr>
        <w:t>广西科技大学社会工作专业硕士研究生的全国考生。要求考生全面掌握、理解、灵活运</w:t>
      </w:r>
      <w:r>
        <w:rPr>
          <w:spacing w:val="15"/>
        </w:rPr>
        <w:t xml:space="preserve"> </w:t>
      </w:r>
      <w:r>
        <w:rPr>
          <w:spacing w:val="-2"/>
        </w:rPr>
        <w:t>用教学大纲规定的基本内容。要求考生具有熟练的应用能力、分析问题和解决问题的能</w:t>
      </w:r>
      <w:r>
        <w:rPr>
          <w:spacing w:val="15"/>
        </w:rPr>
        <w:t xml:space="preserve"> </w:t>
      </w:r>
      <w:r>
        <w:rPr>
          <w:spacing w:val="-1"/>
        </w:rPr>
        <w:t>力。答题务必书写清晰，过程必须详细。不在试卷上答题。</w:t>
      </w:r>
    </w:p>
    <w:p>
      <w:pPr>
        <w:ind w:left="609"/>
        <w:spacing w:before="139" w:line="19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5"/>
        </w:rPr>
        <w:t>二</w:t>
      </w:r>
      <w:r>
        <w:rPr>
          <w:rFonts w:ascii="Microsoft YaHei" w:hAnsi="Microsoft YaHei" w:eastAsia="Microsoft YaHei" w:cs="Microsoft Ya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、考试形式与试卷结构</w:t>
      </w:r>
    </w:p>
    <w:p>
      <w:pPr>
        <w:pStyle w:val="BodyText"/>
        <w:ind w:left="501"/>
        <w:spacing w:before="239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52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01"/>
        <w:spacing w:before="152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1"/>
        <w:spacing w:before="155" w:line="220" w:lineRule="auto"/>
        <w:rPr/>
      </w:pPr>
      <w:r>
        <w:rPr>
          <w:spacing w:val="-3"/>
        </w:rPr>
        <w:t>（四）考试题型及分值</w:t>
      </w:r>
    </w:p>
    <w:p>
      <w:pPr>
        <w:spacing w:line="163" w:lineRule="exact"/>
        <w:rPr/>
      </w:pPr>
      <w:r/>
    </w:p>
    <w:tbl>
      <w:tblPr>
        <w:tblStyle w:val="TableNormal"/>
        <w:tblW w:w="4870" w:type="dxa"/>
        <w:tblInd w:w="209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2"/>
        <w:gridCol w:w="1993"/>
        <w:gridCol w:w="1835"/>
      </w:tblGrid>
      <w:tr>
        <w:trPr>
          <w:trHeight w:val="447" w:hRule="atLeast"/>
        </w:trPr>
        <w:tc>
          <w:tcPr>
            <w:tcW w:w="1042" w:type="dxa"/>
            <w:vAlign w:val="top"/>
          </w:tcPr>
          <w:p>
            <w:pPr>
              <w:pStyle w:val="TableText"/>
              <w:ind w:left="288"/>
              <w:spacing w:before="151" w:line="220" w:lineRule="auto"/>
              <w:rPr/>
            </w:pPr>
            <w:r>
              <w:rPr>
                <w:spacing w:val="-5"/>
              </w:rPr>
              <w:t>题型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647"/>
              <w:spacing w:before="151" w:line="219" w:lineRule="auto"/>
              <w:rPr/>
            </w:pPr>
            <w:r>
              <w:rPr>
                <w:spacing w:val="-5"/>
              </w:rPr>
              <w:t>简答题</w:t>
            </w:r>
          </w:p>
        </w:tc>
        <w:tc>
          <w:tcPr>
            <w:tcW w:w="1835" w:type="dxa"/>
            <w:vAlign w:val="top"/>
          </w:tcPr>
          <w:p>
            <w:pPr>
              <w:pStyle w:val="TableText"/>
              <w:ind w:left="564"/>
              <w:spacing w:before="151" w:line="220" w:lineRule="auto"/>
              <w:rPr/>
            </w:pPr>
            <w:r>
              <w:rPr>
                <w:spacing w:val="-4"/>
              </w:rPr>
              <w:t>论述题</w:t>
            </w:r>
          </w:p>
        </w:tc>
      </w:tr>
      <w:tr>
        <w:trPr>
          <w:trHeight w:val="447" w:hRule="atLeast"/>
        </w:trPr>
        <w:tc>
          <w:tcPr>
            <w:tcW w:w="1042" w:type="dxa"/>
            <w:vAlign w:val="top"/>
          </w:tcPr>
          <w:p>
            <w:pPr>
              <w:pStyle w:val="TableText"/>
              <w:ind w:left="291"/>
              <w:spacing w:before="150" w:line="220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7"/>
              <w:spacing w:before="149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60</w:t>
            </w:r>
          </w:p>
        </w:tc>
        <w:tc>
          <w:tcPr>
            <w:tcW w:w="1835" w:type="dxa"/>
            <w:vAlign w:val="top"/>
          </w:tcPr>
          <w:p>
            <w:pPr>
              <w:pStyle w:val="TableText"/>
              <w:ind w:left="659"/>
              <w:spacing w:before="149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90</w:t>
            </w:r>
          </w:p>
        </w:tc>
      </w:tr>
    </w:tbl>
    <w:p>
      <w:pPr>
        <w:ind w:left="609"/>
        <w:spacing w:before="253" w:line="183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1"/>
        </w:rPr>
        <w:t>三、考试内容及所占分值</w:t>
      </w:r>
    </w:p>
    <w:p>
      <w:pPr>
        <w:pStyle w:val="BodyText"/>
        <w:ind w:left="501"/>
        <w:spacing w:before="255" w:line="219" w:lineRule="auto"/>
        <w:outlineLvl w:val="2"/>
        <w:rPr/>
      </w:pPr>
      <w:r>
        <w:rPr>
          <w:b/>
          <w:bCs/>
          <w:spacing w:val="-6"/>
        </w:rPr>
        <w:t>（一）社会工作基础知识（约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70</w:t>
      </w:r>
      <w:r>
        <w:rPr>
          <w:b/>
          <w:bCs/>
          <w:spacing w:val="-24"/>
        </w:rPr>
        <w:t>％</w:t>
      </w:r>
      <w:r>
        <w:rPr>
          <w:spacing w:val="-62"/>
        </w:rPr>
        <w:t xml:space="preserve"> </w:t>
      </w:r>
      <w:r>
        <w:rPr>
          <w:b/>
          <w:bCs/>
          <w:spacing w:val="-24"/>
        </w:rPr>
        <w:t>，</w:t>
      </w:r>
      <w:r>
        <w:rPr>
          <w:b/>
          <w:bCs/>
          <w:spacing w:val="-6"/>
        </w:rPr>
        <w:t>约占</w:t>
      </w:r>
      <w:r>
        <w:rPr>
          <w:spacing w:val="-31"/>
        </w:rPr>
        <w:t xml:space="preserve"> </w:t>
      </w:r>
      <w:r>
        <w:rPr>
          <w:b/>
          <w:bCs/>
          <w:spacing w:val="-6"/>
        </w:rPr>
        <w:t>105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163" w:lineRule="exact"/>
        <w:rPr/>
      </w:pPr>
      <w:r/>
    </w:p>
    <w:tbl>
      <w:tblPr>
        <w:tblStyle w:val="TableNormal"/>
        <w:tblW w:w="7016" w:type="dxa"/>
        <w:tblInd w:w="10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26"/>
        <w:gridCol w:w="2190"/>
      </w:tblGrid>
      <w:tr>
        <w:trPr>
          <w:trHeight w:val="448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2208"/>
              <w:spacing w:before="151" w:line="220" w:lineRule="auto"/>
              <w:rPr/>
            </w:pPr>
            <w:r>
              <w:rPr>
                <w:b/>
                <w:bCs/>
                <w:spacing w:val="-22"/>
              </w:rPr>
              <w:t>内容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19"/>
              <w:spacing w:before="151" w:line="220" w:lineRule="auto"/>
              <w:rPr/>
            </w:pPr>
            <w:r>
              <w:rPr>
                <w:b/>
                <w:bCs/>
                <w:spacing w:val="-9"/>
              </w:rPr>
              <w:t>分值</w:t>
            </w:r>
          </w:p>
        </w:tc>
      </w:tr>
      <w:tr>
        <w:trPr>
          <w:trHeight w:val="444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49" w:line="219" w:lineRule="auto"/>
              <w:rPr/>
            </w:pPr>
            <w:r>
              <w:rPr>
                <w:spacing w:val="-2"/>
              </w:rPr>
              <w:t>社会工作基础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49" w:line="219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约</w:t>
            </w:r>
            <w:r>
              <w:rPr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40-60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分</w:t>
            </w:r>
          </w:p>
        </w:tc>
      </w:tr>
      <w:tr>
        <w:trPr>
          <w:trHeight w:val="444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49" w:line="219" w:lineRule="auto"/>
              <w:rPr/>
            </w:pPr>
            <w:r>
              <w:rPr>
                <w:spacing w:val="-2"/>
              </w:rPr>
              <w:t>社会工作相关领域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49" w:line="219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约</w:t>
            </w:r>
            <w:r>
              <w:rPr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40-60</w:t>
            </w:r>
            <w:r>
              <w:rPr>
                <w:rFonts w:ascii="FangSong" w:hAnsi="FangSong" w:eastAsia="FangSong" w:cs="FangSong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</w:rPr>
              <w:t>分</w:t>
            </w:r>
          </w:p>
        </w:tc>
      </w:tr>
      <w:tr>
        <w:trPr>
          <w:trHeight w:val="448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52" w:line="219" w:lineRule="auto"/>
              <w:rPr/>
            </w:pPr>
            <w:r>
              <w:rPr>
                <w:spacing w:val="-1"/>
              </w:rPr>
              <w:t>社会工作相关政策、制度等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5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约</w:t>
            </w:r>
            <w:r>
              <w:rPr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10-20</w:t>
            </w:r>
            <w:r>
              <w:rPr>
                <w:rFonts w:ascii="FangSong" w:hAnsi="FangSong" w:eastAsia="FangSong" w:cs="FangSong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分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rPr/>
      </w:pPr>
      <w:r>
        <w:rPr>
          <w:spacing w:val="-6"/>
        </w:rPr>
        <w:t>（二）</w:t>
      </w:r>
      <w:r>
        <w:rPr>
          <w:b/>
          <w:bCs/>
          <w:spacing w:val="-6"/>
        </w:rPr>
        <w:t>社会学基础知识（约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30</w:t>
      </w:r>
      <w:r>
        <w:rPr>
          <w:b/>
          <w:bCs/>
          <w:spacing w:val="-15"/>
        </w:rPr>
        <w:t>％</w:t>
      </w:r>
      <w:r>
        <w:rPr>
          <w:spacing w:val="-61"/>
        </w:rPr>
        <w:t xml:space="preserve"> </w:t>
      </w:r>
      <w:r>
        <w:rPr>
          <w:b/>
          <w:bCs/>
          <w:spacing w:val="-15"/>
        </w:rPr>
        <w:t>，</w:t>
      </w:r>
      <w:r>
        <w:rPr>
          <w:b/>
          <w:bCs/>
          <w:spacing w:val="-6"/>
        </w:rPr>
        <w:t>约占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45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165" w:lineRule="exact"/>
        <w:rPr/>
      </w:pPr>
      <w:r/>
    </w:p>
    <w:tbl>
      <w:tblPr>
        <w:tblStyle w:val="TableNormal"/>
        <w:tblW w:w="7016" w:type="dxa"/>
        <w:tblInd w:w="10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26"/>
        <w:gridCol w:w="2190"/>
      </w:tblGrid>
      <w:tr>
        <w:trPr>
          <w:trHeight w:val="448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2208"/>
              <w:spacing w:before="151" w:line="220" w:lineRule="auto"/>
              <w:rPr/>
            </w:pPr>
            <w:r>
              <w:rPr>
                <w:b/>
                <w:bCs/>
                <w:spacing w:val="-22"/>
              </w:rPr>
              <w:t>内容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19"/>
              <w:spacing w:before="151" w:line="220" w:lineRule="auto"/>
              <w:rPr/>
            </w:pPr>
            <w:r>
              <w:rPr>
                <w:b/>
                <w:bCs/>
                <w:spacing w:val="-9"/>
              </w:rPr>
              <w:t>分值</w:t>
            </w:r>
          </w:p>
        </w:tc>
      </w:tr>
      <w:tr>
        <w:trPr>
          <w:trHeight w:val="444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48" w:line="219" w:lineRule="auto"/>
              <w:rPr/>
            </w:pPr>
            <w:r>
              <w:rPr>
                <w:spacing w:val="-3"/>
              </w:rPr>
              <w:t>社会学概论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47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7"/>
              </w:rPr>
              <w:t>约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15-25</w:t>
            </w:r>
            <w:r>
              <w:rPr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分</w:t>
            </w:r>
          </w:p>
        </w:tc>
      </w:tr>
      <w:tr>
        <w:trPr>
          <w:trHeight w:val="444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49" w:line="219" w:lineRule="auto"/>
              <w:rPr/>
            </w:pPr>
            <w:r>
              <w:rPr>
                <w:spacing w:val="-2"/>
              </w:rPr>
              <w:t>社会研究方法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49" w:line="219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约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5-15</w:t>
            </w:r>
            <w:r>
              <w:rPr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</w:rPr>
              <w:t>分</w:t>
            </w:r>
          </w:p>
        </w:tc>
      </w:tr>
      <w:tr>
        <w:trPr>
          <w:trHeight w:val="448" w:hRule="atLeast"/>
        </w:trPr>
        <w:tc>
          <w:tcPr>
            <w:tcW w:w="4826" w:type="dxa"/>
            <w:vAlign w:val="top"/>
          </w:tcPr>
          <w:p>
            <w:pPr>
              <w:pStyle w:val="TableText"/>
              <w:ind w:left="600"/>
              <w:spacing w:before="150" w:line="219" w:lineRule="auto"/>
              <w:rPr/>
            </w:pPr>
            <w:r>
              <w:rPr>
                <w:spacing w:val="-3"/>
              </w:rPr>
              <w:t>社会学理论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21"/>
              <w:spacing w:before="149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7"/>
              </w:rPr>
              <w:t>约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10-20</w:t>
            </w:r>
            <w:r>
              <w:rPr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7" w:h="16840"/>
          <w:pgMar w:top="1479" w:right="1417" w:bottom="891" w:left="1418" w:header="865" w:footer="705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27"/>
        <w:spacing w:before="157" w:line="183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4"/>
        </w:rPr>
        <w:t>四、主要参考书目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rPr/>
      </w:pPr>
      <w:r>
        <w:rPr>
          <w:spacing w:val="-1"/>
        </w:rPr>
        <w:t>（一）王思斌.《社会工作导论》（第三版）.北京大学出版社，2021.</w:t>
      </w:r>
    </w:p>
    <w:p>
      <w:pPr>
        <w:pStyle w:val="BodyText"/>
        <w:ind w:left="501"/>
        <w:spacing w:before="154" w:line="219" w:lineRule="auto"/>
        <w:rPr/>
      </w:pPr>
      <w:r>
        <w:rPr>
          <w:spacing w:val="-1"/>
        </w:rPr>
        <w:t>（二）《社会学概论》（第二版）.高等教育出版社，2022.</w:t>
      </w:r>
    </w:p>
    <w:p>
      <w:pPr>
        <w:pStyle w:val="BodyText"/>
        <w:ind w:left="501"/>
        <w:spacing w:before="8" w:line="440" w:lineRule="exact"/>
        <w:rPr/>
      </w:pPr>
      <w:r>
        <w:rPr>
          <w:spacing w:val="-2"/>
          <w:position w:val="5"/>
        </w:rPr>
        <w:t>（三）</w:t>
      </w:r>
      <w:hyperlink w:history="true" r:id="rId4">
        <w:r>
          <w:rPr>
            <w:spacing w:val="-2"/>
            <w:position w:val="5"/>
          </w:rPr>
          <w:t>侯钧生</w:t>
        </w:r>
      </w:hyperlink>
      <w:r>
        <w:rPr>
          <w:spacing w:val="-2"/>
          <w:position w:val="5"/>
        </w:rPr>
        <w:t>.《西方社会学理论教程》</w:t>
      </w:r>
      <w:r>
        <w:rPr>
          <w:spacing w:val="-68"/>
          <w:position w:val="5"/>
        </w:rPr>
        <w:t xml:space="preserve"> </w:t>
      </w:r>
      <w:r>
        <w:rPr>
          <w:spacing w:val="-2"/>
          <w:position w:val="5"/>
        </w:rPr>
        <w:t>(第四版)</w:t>
      </w:r>
      <w:hyperlink w:history="true" r:id="rId5">
        <w:r>
          <w:rPr>
            <w:spacing w:val="-2"/>
            <w:position w:val="5"/>
          </w:rPr>
          <w:t>.南开大学出版社</w:t>
        </w:r>
      </w:hyperlink>
      <w:r>
        <w:rPr>
          <w:spacing w:val="-2"/>
          <w:position w:val="5"/>
        </w:rPr>
        <w:t>，2017.</w:t>
      </w:r>
    </w:p>
    <w:p>
      <w:pPr>
        <w:pStyle w:val="BodyText"/>
        <w:ind w:left="501"/>
        <w:spacing w:before="147" w:line="219" w:lineRule="auto"/>
        <w:rPr/>
      </w:pPr>
      <w:r>
        <w:rPr>
          <w:spacing w:val="-1"/>
        </w:rPr>
        <w:t>（四）近五年《社会学研究》和《社会》刊物。</w:t>
      </w:r>
    </w:p>
    <w:sectPr>
      <w:footerReference w:type="default" r:id="rId3"/>
      <w:pgSz w:w="11907" w:h="16840"/>
      <w:pgMar w:top="1479" w:right="1417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yperlink" Target="https://www.kongfz.com/publisher/3781/" TargetMode="External"/><Relationship Id="rId4" Type="http://schemas.openxmlformats.org/officeDocument/2006/relationships/hyperlink" Target="https://www.kongfz.com/writer/6023/" TargetMode="Externa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dcterms:created xsi:type="dcterms:W3CDTF">2024-09-29T16:07:25Z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2024-11-17T16:26:39</vt:filetime>
  </property>
</Properties>
</file>