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AF33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4DF344A3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 w14:paraId="4A93F302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3CBB2496">
      <w:pPr>
        <w:jc w:val="center"/>
        <w:rPr>
          <w:rFonts w:hint="eastAsia" w:eastAsia="黑体"/>
          <w:sz w:val="30"/>
          <w:szCs w:val="30"/>
        </w:rPr>
      </w:pPr>
    </w:p>
    <w:p w14:paraId="0D0277AC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招生单位（盖公章）：美术学院</w:t>
      </w:r>
    </w:p>
    <w:p w14:paraId="1C26689F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52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加试</w:t>
      </w:r>
    </w:p>
    <w:p w14:paraId="2F60B4F9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考试科目代码及名称：创意思维</w:t>
      </w:r>
    </w:p>
    <w:p w14:paraId="029ABDF5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C89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540" w:type="dxa"/>
            <w:noWrap w:val="0"/>
            <w:vAlign w:val="top"/>
          </w:tcPr>
          <w:p w14:paraId="247B6DA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5393146B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6B570F48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《创意思维》是报考设计硕士专业学位研究生必考专业课。旨在测试考生在艺术设计方面（环境设计、视觉传达设计、动画设计、服装与服饰设计、产品设计等）的基本知识与研究能力。为了帮助考生明确考试复习范围和有关要求，特制定出本考试大纲，适用于报考广东技术师范大学设计硕士专业学位研究生的考生。</w:t>
            </w:r>
          </w:p>
          <w:p w14:paraId="0BDD1B77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意思维是对客观事物本质属性和内在联系的高度把握，并通过新颖独特的创意活动，指引人们去获得对具体问题解决的方法和灵感，从而产生前所未有的思维成果。要求考生对设计理念与思潮具有敏锐的洞察力,对设计理论与实践具有专业的分析力;要求考生具有较高的设计思维创意能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考生须在规定时间内通过抽签并回答问题，体现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全面性和深入性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的创意思维</w:t>
            </w:r>
            <w:r>
              <w:rPr>
                <w:rFonts w:hint="eastAsia" w:ascii="宋体" w:hAnsi="宋体" w:cs="Helvetica"/>
                <w:kern w:val="0"/>
                <w:sz w:val="24"/>
              </w:rPr>
              <w:t>。</w:t>
            </w:r>
          </w:p>
          <w:p w14:paraId="781AFB65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 考试内容</w:t>
            </w:r>
          </w:p>
          <w:p w14:paraId="475DE7AF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1、创意思维的来源</w:t>
            </w:r>
          </w:p>
          <w:p w14:paraId="329546A1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2、创意思维构思过程</w:t>
            </w:r>
          </w:p>
          <w:p w14:paraId="6CE76161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3、水平思维</w:t>
            </w:r>
          </w:p>
          <w:p w14:paraId="7677FF9E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4、体验水平思考法获取创意</w:t>
            </w:r>
          </w:p>
          <w:p w14:paraId="50C96E7D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考试要求</w:t>
            </w:r>
          </w:p>
          <w:p w14:paraId="646E3A43">
            <w:pPr>
              <w:pStyle w:val="8"/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zh-TW" w:eastAsia="zh-TW"/>
              </w:rPr>
              <w:t>准确地理解</w:t>
            </w:r>
            <w:r>
              <w:rPr>
                <w:rFonts w:hint="eastAsia"/>
              </w:rPr>
              <w:t>并表达</w:t>
            </w:r>
            <w:r>
              <w:rPr>
                <w:rFonts w:hint="eastAsia"/>
                <w:lang w:val="zh-TW"/>
              </w:rPr>
              <w:t>题目</w:t>
            </w:r>
            <w:r>
              <w:rPr>
                <w:rFonts w:hint="eastAsia"/>
                <w:lang w:val="zh-TW" w:eastAsia="zh-TW"/>
              </w:rPr>
              <w:t>的</w:t>
            </w:r>
            <w:r>
              <w:rPr>
                <w:rFonts w:hint="eastAsia"/>
              </w:rPr>
              <w:t>内容和</w:t>
            </w:r>
            <w:r>
              <w:rPr>
                <w:rFonts w:hint="eastAsia"/>
                <w:lang w:val="zh-TW" w:eastAsia="zh-TW"/>
              </w:rPr>
              <w:t>要求</w:t>
            </w:r>
            <w:r>
              <w:rPr>
                <w:rFonts w:hint="eastAsia" w:cs="Times New Roman"/>
              </w:rPr>
              <w:t>，紧扣主题</w:t>
            </w:r>
            <w:r>
              <w:rPr>
                <w:rFonts w:cs="Times New Roman"/>
              </w:rPr>
              <w:t>；</w:t>
            </w:r>
          </w:p>
          <w:p w14:paraId="724B2B02">
            <w:pPr>
              <w:pStyle w:val="8"/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cs="Times New Roman"/>
              </w:rPr>
              <w:t>设计概念新颖，设计思路清晰</w:t>
            </w:r>
            <w:r>
              <w:rPr>
                <w:rFonts w:cs="Times New Roman"/>
              </w:rPr>
              <w:t>；</w:t>
            </w:r>
          </w:p>
          <w:p w14:paraId="3668501D">
            <w:pPr>
              <w:pStyle w:val="8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  <w:lang w:val="zh-TW" w:eastAsia="zh-TW"/>
              </w:rPr>
              <w:t>文字清晰准确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val="zh-TW" w:eastAsia="zh-TW"/>
              </w:rPr>
              <w:t>表述</w:t>
            </w:r>
            <w:r>
              <w:rPr>
                <w:rFonts w:hint="eastAsia"/>
              </w:rPr>
              <w:t>设计创意</w:t>
            </w:r>
            <w:r>
              <w:rPr>
                <w:rFonts w:hint="eastAsia" w:cs="Times New Roman"/>
              </w:rPr>
              <w:t>；</w:t>
            </w:r>
          </w:p>
          <w:p w14:paraId="16843C34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试卷基本结构</w:t>
            </w:r>
          </w:p>
          <w:p w14:paraId="78CA8B39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1、理论分析题</w:t>
            </w:r>
          </w:p>
          <w:p w14:paraId="6FCE44B0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2、作品分析题</w:t>
            </w:r>
          </w:p>
          <w:p w14:paraId="036F43B2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考试方式和时间</w:t>
            </w:r>
          </w:p>
          <w:p w14:paraId="5F0F5635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1.考试方式为面试，独立完成。</w:t>
            </w:r>
          </w:p>
          <w:p w14:paraId="75AE07C9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2.一般为主观问答题，随机抽取题目，面试过程中打开试卷，然后在限定的时间内口述作答。</w:t>
            </w:r>
          </w:p>
          <w:p w14:paraId="7487C9D7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宋体" w:hAnsi="宋体" w:cs="Helvetica"/>
                <w:b/>
                <w:bCs/>
                <w:kern w:val="0"/>
                <w:sz w:val="24"/>
              </w:rPr>
            </w:pPr>
          </w:p>
        </w:tc>
      </w:tr>
      <w:tr w14:paraId="42DA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3" w:hRule="atLeast"/>
        </w:trPr>
        <w:tc>
          <w:tcPr>
            <w:tcW w:w="9540" w:type="dxa"/>
            <w:noWrap w:val="0"/>
            <w:vAlign w:val="top"/>
          </w:tcPr>
          <w:p w14:paraId="601BC0C9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考试参考书目：</w:t>
            </w:r>
          </w:p>
          <w:p w14:paraId="4FA10731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理论题：</w:t>
            </w:r>
          </w:p>
          <w:p w14:paraId="7B1894F8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李翠玉，郑璇，胡雨霞等编著. 创意思维[M]. 北京：北京大学出版社, 2010.06.</w:t>
            </w:r>
          </w:p>
          <w:p w14:paraId="60615181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蒋红斌，赵妍作. 高等院校艺术与设计类专业互联网+创新规划教材 设计思维与产品设计创新[M]. 北京：北京大学出版社, 2024.06.</w:t>
            </w:r>
          </w:p>
          <w:p w14:paraId="43C50F1F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彭健伯著. 开发创新能力的思维方法学[M]. 北京：中国建材工业出版社, 2001.06.</w:t>
            </w:r>
          </w:p>
          <w:p w14:paraId="571DCF7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陈龙安著. 创造性思维与教学[M]. 北京：中国轻工业出版社, 1999.06.</w:t>
            </w:r>
          </w:p>
          <w:p w14:paraId="6134FE43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杨雁斌编著. 创新思维法 第2版[M]. 上海：华东理工大学出版社, 2002.08.</w:t>
            </w:r>
          </w:p>
          <w:p w14:paraId="3B5072EF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何名申著. 创新思维修炼 思维的力量[M]. 北京：民主与建设出版社, 2001.05.</w:t>
            </w:r>
          </w:p>
          <w:p w14:paraId="562F3B59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梁良良主编. 创新思维训练[M]. 北京：新世界出版社, 2006.05 .</w:t>
            </w:r>
          </w:p>
          <w:p w14:paraId="79D71BEF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Osborn, A. F.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Applied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Imagination.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New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York: Scribner,19</w:t>
            </w:r>
            <w:r>
              <w:rPr>
                <w:rFonts w:hint="eastAsia" w:ascii="宋体" w:hAnsi="宋体"/>
                <w:sz w:val="24"/>
              </w:rPr>
              <w:t>79.06</w:t>
            </w:r>
          </w:p>
          <w:p w14:paraId="2684CD61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Wallas, G. The Art of Thought. </w:t>
            </w:r>
            <w:r>
              <w:rPr>
                <w:rFonts w:ascii="宋体" w:hAnsi="宋体"/>
                <w:sz w:val="24"/>
              </w:rPr>
              <w:t>Turnbridge Wells: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Solis Press</w:t>
            </w:r>
            <w:r>
              <w:rPr>
                <w:rFonts w:hint="eastAsia" w:ascii="宋体" w:hAnsi="宋体"/>
                <w:sz w:val="24"/>
              </w:rPr>
              <w:t>,1988.08</w:t>
            </w:r>
          </w:p>
          <w:p w14:paraId="3E5C0551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Parnes, SJ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Source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book for Creative Problem Solving. Buffalo, NY: Creative Education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Foundation Press</w:t>
            </w:r>
            <w:r>
              <w:rPr>
                <w:rFonts w:hint="eastAsia" w:ascii="宋体" w:hAnsi="宋体"/>
                <w:sz w:val="24"/>
              </w:rPr>
              <w:t>,1992.</w:t>
            </w:r>
          </w:p>
          <w:p w14:paraId="43E20135">
            <w:pPr>
              <w:spacing w:line="360" w:lineRule="auto"/>
              <w:ind w:left="360"/>
              <w:rPr>
                <w:rFonts w:hint="eastAsia" w:ascii="宋体" w:hAnsi="宋体"/>
                <w:sz w:val="24"/>
              </w:rPr>
            </w:pPr>
          </w:p>
          <w:p w14:paraId="393EACB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4E920B9B">
            <w:pPr>
              <w:spacing w:line="360" w:lineRule="auto"/>
              <w:ind w:right="453"/>
              <w:rPr>
                <w:rFonts w:hint="eastAsia" w:ascii="宋体" w:hAnsi="宋体"/>
                <w:sz w:val="24"/>
              </w:rPr>
            </w:pPr>
          </w:p>
        </w:tc>
      </w:tr>
    </w:tbl>
    <w:p w14:paraId="1B6DD832"/>
    <w:p w14:paraId="49CDC8FD">
      <w:r>
        <w:rPr>
          <w:rFonts w:hint="eastAsia" w:ascii="宋体" w:hAnsi="宋体"/>
          <w:sz w:val="24"/>
        </w:rPr>
        <w:t>编制人</w:t>
      </w:r>
      <w:r>
        <w:rPr>
          <w:rFonts w:hint="eastAsia"/>
        </w:rPr>
        <w:t xml:space="preserve">：                                                  </w:t>
      </w:r>
      <w:r>
        <w:rPr>
          <w:rFonts w:hint="eastAsia" w:ascii="宋体" w:hAnsi="宋体"/>
          <w:sz w:val="24"/>
        </w:rPr>
        <w:t>培养单位行政负责人</w:t>
      </w:r>
      <w:r>
        <w:rPr>
          <w:rFonts w:hint="eastAsia"/>
        </w:rPr>
        <w:t>：</w:t>
      </w:r>
    </w:p>
    <w:p w14:paraId="429085CF">
      <w:pPr>
        <w:rPr>
          <w:rFonts w:hint="eastAsia"/>
        </w:rPr>
      </w:pPr>
    </w:p>
    <w:p w14:paraId="707AD46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2024 </w:t>
      </w:r>
      <w:r>
        <w:rPr>
          <w:rFonts w:hint="eastAsia" w:ascii="宋体" w:hAnsi="宋体"/>
          <w:sz w:val="24"/>
        </w:rPr>
        <w:t xml:space="preserve"> 年 7 月 15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E520D"/>
    <w:multiLevelType w:val="multilevel"/>
    <w:tmpl w:val="1A9E520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85D00D7"/>
    <w:multiLevelType w:val="multilevel"/>
    <w:tmpl w:val="385D0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DY4ZDM3ZjQ4M2VhMTFhNjFiOWY2ZGRjYzcxZTEifQ=="/>
  </w:docVars>
  <w:rsids>
    <w:rsidRoot w:val="00AE2A5A"/>
    <w:rsid w:val="00071675"/>
    <w:rsid w:val="00082BA2"/>
    <w:rsid w:val="0009687B"/>
    <w:rsid w:val="000B5058"/>
    <w:rsid w:val="000C4D37"/>
    <w:rsid w:val="00140F5D"/>
    <w:rsid w:val="00187E02"/>
    <w:rsid w:val="001B13CD"/>
    <w:rsid w:val="001B2488"/>
    <w:rsid w:val="0021143F"/>
    <w:rsid w:val="002333DB"/>
    <w:rsid w:val="00243A0A"/>
    <w:rsid w:val="00271ABB"/>
    <w:rsid w:val="002B576F"/>
    <w:rsid w:val="002E36ED"/>
    <w:rsid w:val="003134ED"/>
    <w:rsid w:val="003441C9"/>
    <w:rsid w:val="003455E7"/>
    <w:rsid w:val="003B2AD7"/>
    <w:rsid w:val="0044739B"/>
    <w:rsid w:val="00453606"/>
    <w:rsid w:val="004934A2"/>
    <w:rsid w:val="004D776B"/>
    <w:rsid w:val="004E60FD"/>
    <w:rsid w:val="00517515"/>
    <w:rsid w:val="005459FF"/>
    <w:rsid w:val="005566DF"/>
    <w:rsid w:val="00564DC5"/>
    <w:rsid w:val="005D25E2"/>
    <w:rsid w:val="005F6880"/>
    <w:rsid w:val="00613339"/>
    <w:rsid w:val="00622564"/>
    <w:rsid w:val="00627B2D"/>
    <w:rsid w:val="0064777D"/>
    <w:rsid w:val="00657220"/>
    <w:rsid w:val="0069333B"/>
    <w:rsid w:val="006B5594"/>
    <w:rsid w:val="006C6D13"/>
    <w:rsid w:val="006F4D38"/>
    <w:rsid w:val="006F5760"/>
    <w:rsid w:val="00710605"/>
    <w:rsid w:val="00725770"/>
    <w:rsid w:val="00750DB2"/>
    <w:rsid w:val="0075236A"/>
    <w:rsid w:val="007905AF"/>
    <w:rsid w:val="007F7121"/>
    <w:rsid w:val="0080228A"/>
    <w:rsid w:val="00847489"/>
    <w:rsid w:val="00847AB9"/>
    <w:rsid w:val="008F3DAD"/>
    <w:rsid w:val="00913CE9"/>
    <w:rsid w:val="00914084"/>
    <w:rsid w:val="009275CC"/>
    <w:rsid w:val="009476F9"/>
    <w:rsid w:val="00963EC9"/>
    <w:rsid w:val="00971476"/>
    <w:rsid w:val="009746BA"/>
    <w:rsid w:val="009A3F20"/>
    <w:rsid w:val="009D254F"/>
    <w:rsid w:val="009E2323"/>
    <w:rsid w:val="009E79AC"/>
    <w:rsid w:val="009F48C2"/>
    <w:rsid w:val="00A20C88"/>
    <w:rsid w:val="00A27253"/>
    <w:rsid w:val="00A55606"/>
    <w:rsid w:val="00A910C3"/>
    <w:rsid w:val="00AC74A9"/>
    <w:rsid w:val="00AE2A5A"/>
    <w:rsid w:val="00B223E0"/>
    <w:rsid w:val="00B352A0"/>
    <w:rsid w:val="00B358F2"/>
    <w:rsid w:val="00B71B27"/>
    <w:rsid w:val="00BF4E0D"/>
    <w:rsid w:val="00BF7330"/>
    <w:rsid w:val="00C439B7"/>
    <w:rsid w:val="00C57AFE"/>
    <w:rsid w:val="00C633A6"/>
    <w:rsid w:val="00C76C8D"/>
    <w:rsid w:val="00C8734B"/>
    <w:rsid w:val="00C91363"/>
    <w:rsid w:val="00CD5FEC"/>
    <w:rsid w:val="00CF1A40"/>
    <w:rsid w:val="00D20047"/>
    <w:rsid w:val="00D46EB2"/>
    <w:rsid w:val="00D50973"/>
    <w:rsid w:val="00D545C3"/>
    <w:rsid w:val="00D56B25"/>
    <w:rsid w:val="00D70A89"/>
    <w:rsid w:val="00D80770"/>
    <w:rsid w:val="00DA5905"/>
    <w:rsid w:val="00E13630"/>
    <w:rsid w:val="00F01221"/>
    <w:rsid w:val="00F12070"/>
    <w:rsid w:val="00F13952"/>
    <w:rsid w:val="00FC28D0"/>
    <w:rsid w:val="0328287F"/>
    <w:rsid w:val="0DB279CA"/>
    <w:rsid w:val="153876C0"/>
    <w:rsid w:val="179E0498"/>
    <w:rsid w:val="1FAB556E"/>
    <w:rsid w:val="2A924B33"/>
    <w:rsid w:val="2D867FAA"/>
    <w:rsid w:val="30F84E32"/>
    <w:rsid w:val="3BFF6A3E"/>
    <w:rsid w:val="436E2C30"/>
    <w:rsid w:val="43AC0BCA"/>
    <w:rsid w:val="4D8C1F29"/>
    <w:rsid w:val="50753402"/>
    <w:rsid w:val="52D97435"/>
    <w:rsid w:val="5403432A"/>
    <w:rsid w:val="5C53660D"/>
    <w:rsid w:val="62566C94"/>
    <w:rsid w:val="6B4F535F"/>
    <w:rsid w:val="6E9C74ED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styleId="12">
    <w:name w:val="Hyperlink"/>
    <w:uiPriority w:val="0"/>
    <w:rPr>
      <w:color w:val="0563C1"/>
      <w:u w:val="single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uiPriority w:val="0"/>
    <w:rPr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kern w:val="2"/>
      <w:sz w:val="18"/>
      <w:szCs w:val="18"/>
    </w:rPr>
  </w:style>
  <w:style w:type="character" w:styleId="16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2</Pages>
  <Words>204</Words>
  <Characters>1168</Characters>
  <Lines>9</Lines>
  <Paragraphs>2</Paragraphs>
  <TotalTime>0</TotalTime>
  <ScaleCrop>false</ScaleCrop>
  <LinksUpToDate>false</LinksUpToDate>
  <CharactersWithSpaces>1370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2024-09-30T11:10:00Z</dcterms:created>
  <dc:creator>woc</dc:creator>
  <cp:lastModifiedBy>vertesyuan</cp:lastModifiedBy>
  <cp:lastPrinted>2019-07-09T02:45:00Z</cp:lastPrinted>
  <dcterms:modified xsi:type="dcterms:W3CDTF">2024-11-14T10:48:32Z</dcterms:modified>
  <dc:title>广东工业大学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AB2E40AF2F064FC4BB8595948CBAA7EE_13</vt:lpwstr>
  </property>
</Properties>
</file>