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7E22B">
      <w:pPr>
        <w:spacing w:line="500" w:lineRule="exact"/>
        <w:ind w:firstLine="160" w:firstLineChars="50"/>
        <w:rPr>
          <w:rFonts w:eastAsia="黑体"/>
          <w:sz w:val="32"/>
          <w:szCs w:val="32"/>
        </w:rPr>
      </w:pPr>
      <w:bookmarkStart w:id="0" w:name="_GoBack"/>
      <w:bookmarkEnd w:id="0"/>
      <w:r>
        <w:rPr>
          <w:rFonts w:hint="eastAsia" w:eastAsia="黑体"/>
          <w:sz w:val="32"/>
          <w:szCs w:val="32"/>
        </w:rPr>
        <w:t>湖南师范大学</w:t>
      </w:r>
      <w:r>
        <w:rPr>
          <w:rFonts w:eastAsia="黑体"/>
          <w:sz w:val="32"/>
          <w:szCs w:val="32"/>
        </w:rPr>
        <w:t>硕士研究生入学</w:t>
      </w:r>
      <w:r>
        <w:rPr>
          <w:rFonts w:hint="eastAsia" w:eastAsia="黑体"/>
          <w:sz w:val="32"/>
          <w:szCs w:val="32"/>
        </w:rPr>
        <w:t>考试自命题科目</w:t>
      </w:r>
      <w:r>
        <w:rPr>
          <w:rFonts w:eastAsia="黑体"/>
          <w:sz w:val="32"/>
          <w:szCs w:val="32"/>
        </w:rPr>
        <w:t>考试大纲</w:t>
      </w:r>
    </w:p>
    <w:p w14:paraId="0914270C">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复试</w:t>
      </w:r>
      <w:r>
        <w:rPr>
          <w:rFonts w:eastAsia="方正书宋简体"/>
          <w:sz w:val="24"/>
        </w:rPr>
        <w:t>科目</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 xml:space="preserve"> </w:t>
      </w:r>
      <w:r>
        <w:rPr>
          <w:rFonts w:hint="eastAsia" w:eastAsia="方正书宋简体"/>
          <w:sz w:val="24"/>
        </w:rPr>
        <w:t>发育生物学</w:t>
      </w:r>
    </w:p>
    <w:p w14:paraId="518D45D0">
      <w:pPr>
        <w:spacing w:before="156" w:beforeLines="50" w:after="156" w:afterLines="50" w:line="312" w:lineRule="auto"/>
        <w:ind w:firstLine="480" w:firstLineChars="200"/>
        <w:rPr>
          <w:kern w:val="0"/>
          <w:sz w:val="24"/>
          <w:lang w:bidi="hi-IN"/>
        </w:rPr>
      </w:pPr>
    </w:p>
    <w:p w14:paraId="2AFA9011">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2856324E">
      <w:pPr>
        <w:adjustRightInd w:val="0"/>
        <w:spacing w:line="360" w:lineRule="auto"/>
        <w:ind w:firstLine="482" w:firstLineChars="200"/>
        <w:rPr>
          <w:rFonts w:hint="eastAsia"/>
          <w:b/>
          <w:bCs/>
          <w:kern w:val="0"/>
          <w:sz w:val="24"/>
          <w:lang w:bidi="hi-IN"/>
        </w:rPr>
      </w:pPr>
      <w:r>
        <w:rPr>
          <w:rFonts w:hint="eastAsia"/>
          <w:b/>
          <w:bCs/>
          <w:kern w:val="0"/>
          <w:sz w:val="24"/>
          <w:lang w:bidi="hi-IN"/>
        </w:rPr>
        <w:t>（一）</w:t>
      </w:r>
      <w:r>
        <w:rPr>
          <w:rFonts w:hint="eastAsia" w:hAnsi="宋体"/>
          <w:kern w:val="0"/>
          <w:sz w:val="24"/>
          <w:lang w:bidi="hi-IN"/>
        </w:rPr>
        <w:t>动物发育的基本过程及基本机制</w:t>
      </w:r>
    </w:p>
    <w:p w14:paraId="77F460B1">
      <w:pPr>
        <w:adjustRightInd w:val="0"/>
        <w:spacing w:line="360" w:lineRule="auto"/>
        <w:rPr>
          <w:rFonts w:hint="eastAsia"/>
          <w:kern w:val="0"/>
          <w:sz w:val="24"/>
          <w:lang w:bidi="hi-IN"/>
        </w:rPr>
      </w:pPr>
      <w:r>
        <w:rPr>
          <w:rFonts w:hint="eastAsia" w:hAnsi="宋体"/>
          <w:b/>
          <w:bCs/>
          <w:kern w:val="0"/>
          <w:sz w:val="24"/>
          <w:lang w:bidi="hi-IN"/>
        </w:rPr>
        <w:t xml:space="preserve">    </w:t>
      </w:r>
      <w:r>
        <w:rPr>
          <w:rFonts w:hAnsi="宋体"/>
          <w:b/>
          <w:bCs/>
          <w:kern w:val="0"/>
          <w:sz w:val="24"/>
          <w:lang w:bidi="hi-IN"/>
        </w:rPr>
        <w:t>考试内容</w:t>
      </w:r>
      <w:r>
        <w:rPr>
          <w:rFonts w:hint="eastAsia" w:hAnsi="宋体"/>
          <w:b/>
          <w:bCs/>
          <w:kern w:val="0"/>
          <w:sz w:val="24"/>
          <w:lang w:bidi="hi-IN"/>
        </w:rPr>
        <w:t>：</w:t>
      </w:r>
      <w:r>
        <w:rPr>
          <w:rFonts w:hint="eastAsia"/>
          <w:kern w:val="0"/>
          <w:sz w:val="24"/>
          <w:lang w:bidi="hi-IN"/>
        </w:rPr>
        <w:t>动物发育的基本过程；发育生物学模式动物、发育生物学研究史（细胞命运决定的基本方式、镶嵌型发育和调整型发育等）、发育生物学研究的基本技术。</w:t>
      </w:r>
    </w:p>
    <w:p w14:paraId="3EEEFE43">
      <w:pPr>
        <w:adjustRightInd w:val="0"/>
        <w:spacing w:line="360" w:lineRule="auto"/>
        <w:rPr>
          <w:rFonts w:hint="eastAsia" w:hAnsi="宋体"/>
          <w:kern w:val="0"/>
          <w:sz w:val="24"/>
          <w:lang w:bidi="hi-IN"/>
        </w:rPr>
      </w:pPr>
      <w:r>
        <w:rPr>
          <w:rFonts w:hint="eastAsia" w:hAnsi="宋体"/>
          <w:b/>
          <w:bCs/>
          <w:kern w:val="0"/>
          <w:sz w:val="24"/>
          <w:lang w:bidi="hi-IN"/>
        </w:rPr>
        <w:t xml:space="preserve">    </w:t>
      </w:r>
      <w:r>
        <w:rPr>
          <w:rFonts w:hAnsi="宋体"/>
          <w:b/>
          <w:bCs/>
          <w:kern w:val="0"/>
          <w:sz w:val="24"/>
          <w:lang w:bidi="hi-IN"/>
        </w:rPr>
        <w:t>考试要求</w:t>
      </w:r>
      <w:r>
        <w:rPr>
          <w:rFonts w:hint="eastAsia" w:hAnsi="宋体"/>
          <w:kern w:val="0"/>
          <w:sz w:val="24"/>
          <w:lang w:bidi="hi-IN"/>
        </w:rPr>
        <w:t>：</w:t>
      </w:r>
    </w:p>
    <w:p w14:paraId="2942066E">
      <w:pPr>
        <w:adjustRightInd w:val="0"/>
        <w:spacing w:line="360" w:lineRule="auto"/>
        <w:rPr>
          <w:rFonts w:hint="eastAsia"/>
          <w:kern w:val="0"/>
          <w:sz w:val="24"/>
          <w:lang w:bidi="hi-IN"/>
        </w:rPr>
      </w:pPr>
      <w:r>
        <w:rPr>
          <w:rFonts w:hint="eastAsia" w:hAnsi="宋体"/>
          <w:kern w:val="0"/>
          <w:sz w:val="24"/>
          <w:lang w:bidi="hi-IN"/>
        </w:rPr>
        <w:t xml:space="preserve">   1、了解</w:t>
      </w:r>
      <w:r>
        <w:rPr>
          <w:rFonts w:hint="eastAsia"/>
          <w:kern w:val="0"/>
          <w:sz w:val="24"/>
          <w:lang w:bidi="hi-IN"/>
        </w:rPr>
        <w:t>动物发育的基本过程和发育生物学研究史及研究技术</w:t>
      </w:r>
    </w:p>
    <w:p w14:paraId="274B681A">
      <w:pPr>
        <w:adjustRightInd w:val="0"/>
        <w:spacing w:line="360" w:lineRule="auto"/>
        <w:rPr>
          <w:rFonts w:hint="eastAsia"/>
          <w:kern w:val="0"/>
          <w:sz w:val="24"/>
          <w:lang w:bidi="hi-IN"/>
        </w:rPr>
      </w:pPr>
      <w:r>
        <w:rPr>
          <w:rFonts w:hint="eastAsia"/>
          <w:kern w:val="0"/>
          <w:sz w:val="24"/>
          <w:lang w:bidi="hi-IN"/>
        </w:rPr>
        <w:t xml:space="preserve">   2、掌握发育生物学模式动物的特点及应用。</w:t>
      </w:r>
    </w:p>
    <w:p w14:paraId="17ED49B0">
      <w:pPr>
        <w:adjustRightInd w:val="0"/>
        <w:spacing w:line="360" w:lineRule="auto"/>
        <w:rPr>
          <w:rFonts w:hint="eastAsia" w:hAnsi="宋体"/>
          <w:b/>
          <w:bCs/>
          <w:kern w:val="0"/>
          <w:sz w:val="24"/>
          <w:lang w:bidi="hi-IN"/>
        </w:rPr>
      </w:pPr>
    </w:p>
    <w:p w14:paraId="50D090BA">
      <w:pPr>
        <w:adjustRightInd w:val="0"/>
        <w:spacing w:line="360" w:lineRule="auto"/>
        <w:ind w:firstLine="482" w:firstLineChars="200"/>
        <w:rPr>
          <w:rFonts w:hint="eastAsia" w:hAnsi="宋体"/>
          <w:kern w:val="0"/>
          <w:sz w:val="24"/>
          <w:lang w:bidi="hi-IN"/>
        </w:rPr>
      </w:pPr>
      <w:r>
        <w:rPr>
          <w:rFonts w:hint="eastAsia"/>
          <w:b/>
          <w:bCs/>
          <w:kern w:val="0"/>
          <w:sz w:val="24"/>
          <w:lang w:bidi="hi-IN"/>
        </w:rPr>
        <w:t>（二）</w:t>
      </w:r>
      <w:r>
        <w:rPr>
          <w:rFonts w:hint="eastAsia"/>
          <w:kern w:val="0"/>
          <w:sz w:val="24"/>
          <w:lang w:bidi="hi-IN"/>
        </w:rPr>
        <w:t>生殖细胞发生及</w:t>
      </w:r>
      <w:r>
        <w:rPr>
          <w:rFonts w:hint="eastAsia" w:hAnsi="宋体"/>
          <w:kern w:val="0"/>
          <w:sz w:val="24"/>
          <w:lang w:bidi="hi-IN"/>
        </w:rPr>
        <w:t>性腺发育与性别决定</w:t>
      </w:r>
    </w:p>
    <w:p w14:paraId="690E800E">
      <w:pPr>
        <w:adjustRightInd w:val="0"/>
        <w:spacing w:line="360" w:lineRule="auto"/>
        <w:ind w:firstLine="482" w:firstLineChars="200"/>
        <w:rPr>
          <w:rFonts w:hint="eastAsia" w:hAnsi="宋体"/>
          <w:b/>
          <w:bCs/>
          <w:kern w:val="0"/>
          <w:sz w:val="24"/>
          <w:lang w:bidi="hi-IN"/>
        </w:rPr>
      </w:pPr>
      <w:r>
        <w:rPr>
          <w:rFonts w:hint="eastAsia" w:hAnsi="宋体"/>
          <w:b/>
          <w:bCs/>
          <w:kern w:val="0"/>
          <w:sz w:val="24"/>
          <w:lang w:bidi="hi-IN"/>
        </w:rPr>
        <w:t xml:space="preserve">  </w:t>
      </w:r>
      <w:r>
        <w:rPr>
          <w:rFonts w:hAnsi="宋体"/>
          <w:b/>
          <w:bCs/>
          <w:kern w:val="0"/>
          <w:sz w:val="24"/>
          <w:lang w:bidi="hi-IN"/>
        </w:rPr>
        <w:t>考试内容</w:t>
      </w:r>
      <w:r>
        <w:rPr>
          <w:rFonts w:hint="eastAsia" w:hAnsi="宋体"/>
          <w:b/>
          <w:bCs/>
          <w:kern w:val="0"/>
          <w:sz w:val="24"/>
          <w:lang w:bidi="hi-IN"/>
        </w:rPr>
        <w:t>：</w:t>
      </w:r>
    </w:p>
    <w:p w14:paraId="6511D715">
      <w:pPr>
        <w:adjustRightInd w:val="0"/>
        <w:spacing w:line="360" w:lineRule="auto"/>
        <w:ind w:firstLine="240" w:firstLineChars="100"/>
        <w:rPr>
          <w:rFonts w:hint="eastAsia" w:hAnsi="宋体"/>
          <w:kern w:val="0"/>
          <w:sz w:val="24"/>
          <w:lang w:bidi="hi-IN"/>
        </w:rPr>
      </w:pPr>
      <w:r>
        <w:rPr>
          <w:rFonts w:hint="eastAsia" w:hAnsi="宋体"/>
          <w:kern w:val="0"/>
          <w:sz w:val="24"/>
          <w:lang w:bidi="hi-IN"/>
        </w:rPr>
        <w:t xml:space="preserve">  原生殖细胞的发生与迁移、生殖质、原生殖细胞、减数分裂；精子的发生过程及特点；卵子的发生过程及特点；卵母细胞的附属细胞\卵膜；卵母细胞成熟分裂的调控机制；孕酮和受精调节减数分裂周期的机制。哺乳动物性别决定；初级性别决定；次级性别决定；果蝇的性别决定；线虫的性别决定；性别的环境决定。</w:t>
      </w:r>
    </w:p>
    <w:p w14:paraId="4D6B8F2B">
      <w:pPr>
        <w:adjustRightInd w:val="0"/>
        <w:spacing w:line="360" w:lineRule="auto"/>
        <w:ind w:firstLine="240" w:firstLineChars="100"/>
        <w:rPr>
          <w:rFonts w:hint="eastAsia" w:hAnsi="宋体"/>
          <w:kern w:val="0"/>
          <w:sz w:val="24"/>
          <w:lang w:bidi="hi-IN"/>
        </w:rPr>
      </w:pPr>
      <w:r>
        <w:rPr>
          <w:rFonts w:hint="eastAsia" w:hAnsi="宋体"/>
          <w:kern w:val="0"/>
          <w:sz w:val="24"/>
          <w:lang w:bidi="hi-IN"/>
        </w:rPr>
        <w:t xml:space="preserve">  </w:t>
      </w:r>
      <w:r>
        <w:rPr>
          <w:rFonts w:hAnsi="宋体"/>
          <w:b/>
          <w:bCs/>
          <w:kern w:val="0"/>
          <w:sz w:val="24"/>
          <w:lang w:bidi="hi-IN"/>
        </w:rPr>
        <w:t>考试要求</w:t>
      </w:r>
      <w:r>
        <w:rPr>
          <w:rFonts w:hint="eastAsia" w:hAnsi="宋体"/>
          <w:kern w:val="0"/>
          <w:sz w:val="24"/>
          <w:lang w:bidi="hi-IN"/>
        </w:rPr>
        <w:t>：</w:t>
      </w:r>
    </w:p>
    <w:p w14:paraId="007D873E">
      <w:pPr>
        <w:adjustRightInd w:val="0"/>
        <w:spacing w:line="360" w:lineRule="auto"/>
        <w:ind w:firstLine="240" w:firstLineChars="100"/>
        <w:rPr>
          <w:rFonts w:hint="eastAsia" w:hAnsi="宋体"/>
          <w:kern w:val="0"/>
          <w:sz w:val="24"/>
          <w:lang w:bidi="hi-IN"/>
        </w:rPr>
      </w:pPr>
      <w:r>
        <w:rPr>
          <w:rFonts w:hint="eastAsia" w:hAnsi="宋体"/>
          <w:kern w:val="0"/>
          <w:sz w:val="24"/>
          <w:lang w:bidi="hi-IN"/>
        </w:rPr>
        <w:t xml:space="preserve">  1、了解</w:t>
      </w:r>
      <w:r>
        <w:rPr>
          <w:rFonts w:hint="eastAsia"/>
          <w:bCs/>
          <w:sz w:val="24"/>
        </w:rPr>
        <w:t>和掌握</w:t>
      </w:r>
      <w:r>
        <w:rPr>
          <w:rFonts w:hint="eastAsia" w:hAnsi="宋体"/>
          <w:kern w:val="0"/>
          <w:sz w:val="24"/>
          <w:lang w:bidi="hi-IN"/>
        </w:rPr>
        <w:t>生殖质、原生殖细胞等概念和发育机制、卵母细胞的附属细胞\卵膜。</w:t>
      </w:r>
    </w:p>
    <w:p w14:paraId="52E1AE37">
      <w:pPr>
        <w:adjustRightInd w:val="0"/>
        <w:spacing w:line="360" w:lineRule="auto"/>
        <w:ind w:firstLine="240" w:firstLineChars="100"/>
        <w:rPr>
          <w:rFonts w:hint="eastAsia" w:hAnsi="宋体"/>
          <w:kern w:val="0"/>
          <w:sz w:val="24"/>
          <w:lang w:bidi="hi-IN"/>
        </w:rPr>
      </w:pPr>
      <w:r>
        <w:rPr>
          <w:rFonts w:hint="eastAsia" w:hAnsi="宋体"/>
          <w:kern w:val="0"/>
          <w:sz w:val="24"/>
          <w:lang w:bidi="hi-IN"/>
        </w:rPr>
        <w:t xml:space="preserve">  2、掌握精子的发生过程及特点和卵子的发生过程及特点、孕酮和受精调节减数分裂周期的机制。</w:t>
      </w:r>
    </w:p>
    <w:p w14:paraId="78220932">
      <w:pPr>
        <w:adjustRightInd w:val="0"/>
        <w:spacing w:line="360" w:lineRule="auto"/>
        <w:ind w:firstLine="480" w:firstLineChars="200"/>
        <w:rPr>
          <w:rFonts w:hint="eastAsia" w:hAnsi="宋体"/>
          <w:kern w:val="0"/>
          <w:sz w:val="24"/>
          <w:lang w:bidi="hi-IN"/>
        </w:rPr>
      </w:pPr>
      <w:r>
        <w:rPr>
          <w:rFonts w:hint="eastAsia"/>
          <w:bCs/>
          <w:sz w:val="24"/>
        </w:rPr>
        <w:t>3、了解和掌握脊椎动物性别决定的主要类型和发育机制。</w:t>
      </w:r>
    </w:p>
    <w:p w14:paraId="7BEB871D">
      <w:pPr>
        <w:adjustRightInd w:val="0"/>
        <w:spacing w:line="360" w:lineRule="auto"/>
        <w:ind w:firstLine="482" w:firstLineChars="200"/>
        <w:rPr>
          <w:rFonts w:hint="eastAsia"/>
          <w:b/>
          <w:bCs/>
          <w:kern w:val="0"/>
          <w:sz w:val="24"/>
          <w:lang w:bidi="hi-IN"/>
        </w:rPr>
      </w:pPr>
    </w:p>
    <w:p w14:paraId="07A0A70F">
      <w:pPr>
        <w:adjustRightInd w:val="0"/>
        <w:spacing w:line="360" w:lineRule="auto"/>
        <w:ind w:firstLine="482" w:firstLineChars="200"/>
        <w:rPr>
          <w:b/>
          <w:bCs/>
          <w:kern w:val="0"/>
          <w:sz w:val="24"/>
          <w:lang w:bidi="hi-IN"/>
        </w:rPr>
      </w:pPr>
      <w:r>
        <w:rPr>
          <w:rFonts w:hint="eastAsia"/>
          <w:b/>
          <w:bCs/>
          <w:kern w:val="0"/>
          <w:sz w:val="24"/>
          <w:lang w:bidi="hi-IN"/>
        </w:rPr>
        <w:t>（三）受精</w:t>
      </w:r>
      <w:r>
        <w:rPr>
          <w:rFonts w:hint="eastAsia"/>
          <w:kern w:val="0"/>
          <w:sz w:val="24"/>
          <w:lang w:bidi="hi-IN"/>
        </w:rPr>
        <w:t>与卵裂</w:t>
      </w:r>
    </w:p>
    <w:p w14:paraId="29D95360">
      <w:pPr>
        <w:adjustRightInd w:val="0"/>
        <w:spacing w:line="360" w:lineRule="auto"/>
        <w:rPr>
          <w:rFonts w:hint="eastAsia"/>
          <w:b/>
          <w:bCs/>
          <w:szCs w:val="21"/>
        </w:rPr>
      </w:pPr>
      <w:r>
        <w:rPr>
          <w:rFonts w:hint="eastAsia" w:hAnsi="宋体"/>
          <w:kern w:val="0"/>
          <w:sz w:val="24"/>
          <w:lang w:bidi="hi-IN"/>
        </w:rPr>
        <w:t xml:space="preserve">   </w:t>
      </w:r>
      <w:r>
        <w:rPr>
          <w:rFonts w:hAnsi="宋体"/>
          <w:b/>
          <w:bCs/>
          <w:kern w:val="0"/>
          <w:sz w:val="24"/>
          <w:lang w:bidi="hi-IN"/>
        </w:rPr>
        <w:t>考试内容</w:t>
      </w:r>
      <w:r>
        <w:rPr>
          <w:rFonts w:hint="eastAsia" w:hAnsi="宋体"/>
          <w:b/>
          <w:bCs/>
          <w:kern w:val="0"/>
          <w:sz w:val="24"/>
          <w:lang w:bidi="hi-IN"/>
        </w:rPr>
        <w:t>：</w:t>
      </w:r>
    </w:p>
    <w:p w14:paraId="18BFFAB6">
      <w:pPr>
        <w:adjustRightInd w:val="0"/>
        <w:spacing w:line="360" w:lineRule="auto"/>
        <w:ind w:firstLine="240" w:firstLineChars="100"/>
        <w:rPr>
          <w:kern w:val="0"/>
          <w:sz w:val="24"/>
          <w:lang w:bidi="hi-IN"/>
        </w:rPr>
      </w:pPr>
      <w:r>
        <w:rPr>
          <w:rFonts w:hint="eastAsia" w:hAnsi="宋体"/>
          <w:kern w:val="0"/>
          <w:sz w:val="24"/>
          <w:lang w:bidi="hi-IN"/>
        </w:rPr>
        <w:t xml:space="preserve">  受精时雌、雄性生殖细胞发育状况；海胆及哺乳动物的受精过程（精子与卵子的接触与识别、精子与卵子的融合、精卵遗传物质的融合、卵的激活）（基本概念：顶体反应、精子获能、多精受精、皮层反应、原核融合、母体信息，阻止多精受精的机制）。卵裂（cleavage）的特点；卵裂的方式；卵裂的机制(有丝分裂细胞周期调控机制,与减数分裂抑制比较)；囊胚的类型及特点。</w:t>
      </w:r>
    </w:p>
    <w:p w14:paraId="5EDA32F3">
      <w:pPr>
        <w:adjustRightInd w:val="0"/>
        <w:spacing w:line="360" w:lineRule="auto"/>
        <w:ind w:firstLine="482" w:firstLineChars="200"/>
        <w:rPr>
          <w:rFonts w:hint="eastAsia" w:hAnsi="宋体"/>
          <w:kern w:val="0"/>
          <w:sz w:val="24"/>
          <w:lang w:bidi="hi-IN"/>
        </w:rPr>
      </w:pPr>
      <w:r>
        <w:rPr>
          <w:rFonts w:hAnsi="宋体"/>
          <w:b/>
          <w:bCs/>
          <w:kern w:val="0"/>
          <w:sz w:val="24"/>
          <w:lang w:bidi="hi-IN"/>
        </w:rPr>
        <w:t>考试要求</w:t>
      </w:r>
      <w:r>
        <w:rPr>
          <w:rFonts w:hint="eastAsia" w:hAnsi="宋体"/>
          <w:kern w:val="0"/>
          <w:sz w:val="24"/>
          <w:lang w:bidi="hi-IN"/>
        </w:rPr>
        <w:t>：</w:t>
      </w:r>
    </w:p>
    <w:p w14:paraId="630F8351">
      <w:pPr>
        <w:numPr>
          <w:ilvl w:val="0"/>
          <w:numId w:val="1"/>
        </w:numPr>
        <w:adjustRightInd w:val="0"/>
        <w:spacing w:line="360" w:lineRule="auto"/>
        <w:ind w:firstLine="480" w:firstLineChars="200"/>
        <w:rPr>
          <w:rFonts w:hint="eastAsia" w:hAnsi="宋体"/>
          <w:kern w:val="0"/>
          <w:sz w:val="24"/>
          <w:lang w:bidi="hi-IN"/>
        </w:rPr>
      </w:pPr>
      <w:r>
        <w:rPr>
          <w:rFonts w:hint="eastAsia" w:hAnsi="宋体"/>
          <w:kern w:val="0"/>
          <w:sz w:val="24"/>
          <w:lang w:bidi="hi-IN"/>
        </w:rPr>
        <w:t>了解和掌握顶体反应、精子获能、多精受精、皮层反应、原核融合、母体信息，阻止多精受精的机制等基本概念。</w:t>
      </w:r>
    </w:p>
    <w:p w14:paraId="47C3FB27">
      <w:pPr>
        <w:adjustRightInd w:val="0"/>
        <w:spacing w:line="360" w:lineRule="auto"/>
        <w:ind w:firstLine="480" w:firstLineChars="200"/>
        <w:rPr>
          <w:rFonts w:hint="eastAsia" w:hAnsi="宋体"/>
          <w:kern w:val="0"/>
          <w:sz w:val="24"/>
          <w:lang w:bidi="hi-IN"/>
        </w:rPr>
      </w:pPr>
      <w:r>
        <w:rPr>
          <w:rFonts w:hint="eastAsia" w:hAnsi="宋体"/>
          <w:kern w:val="0"/>
          <w:sz w:val="24"/>
          <w:lang w:bidi="hi-IN"/>
        </w:rPr>
        <w:t>2、掌握卵裂的特点，了解卵裂的方式、囊胚的类型；</w:t>
      </w:r>
    </w:p>
    <w:p w14:paraId="492615B6">
      <w:pPr>
        <w:adjustRightInd w:val="0"/>
        <w:spacing w:line="360" w:lineRule="auto"/>
        <w:rPr>
          <w:rFonts w:hint="eastAsia" w:hAnsi="宋体"/>
          <w:kern w:val="0"/>
          <w:sz w:val="24"/>
          <w:lang w:bidi="hi-IN"/>
        </w:rPr>
      </w:pPr>
      <w:r>
        <w:rPr>
          <w:rFonts w:hint="eastAsia" w:hAnsi="宋体"/>
          <w:kern w:val="0"/>
          <w:sz w:val="24"/>
          <w:lang w:bidi="hi-IN"/>
        </w:rPr>
        <w:t xml:space="preserve"> </w:t>
      </w:r>
    </w:p>
    <w:p w14:paraId="081B3942">
      <w:pPr>
        <w:adjustRightInd w:val="0"/>
        <w:spacing w:line="360" w:lineRule="auto"/>
        <w:ind w:firstLine="482" w:firstLineChars="200"/>
        <w:rPr>
          <w:b/>
          <w:bCs/>
          <w:kern w:val="0"/>
          <w:sz w:val="24"/>
          <w:lang w:bidi="hi-IN"/>
        </w:rPr>
      </w:pPr>
      <w:r>
        <w:rPr>
          <w:rFonts w:hint="eastAsia"/>
          <w:b/>
          <w:bCs/>
          <w:kern w:val="0"/>
          <w:sz w:val="24"/>
          <w:lang w:bidi="hi-IN"/>
        </w:rPr>
        <w:t>（四）</w:t>
      </w:r>
      <w:r>
        <w:rPr>
          <w:rFonts w:hint="eastAsia" w:hAnsi="宋体"/>
          <w:b/>
          <w:bCs/>
          <w:kern w:val="0"/>
          <w:sz w:val="24"/>
          <w:lang w:bidi="hi-IN"/>
        </w:rPr>
        <w:t>原肠作用及三胚层的早期分化</w:t>
      </w:r>
    </w:p>
    <w:p w14:paraId="74BB3C18">
      <w:pPr>
        <w:adjustRightInd w:val="0"/>
        <w:spacing w:line="360" w:lineRule="auto"/>
        <w:ind w:firstLine="241" w:firstLineChars="100"/>
        <w:rPr>
          <w:rFonts w:hint="eastAsia"/>
          <w:b/>
          <w:szCs w:val="21"/>
        </w:rPr>
      </w:pPr>
      <w:r>
        <w:rPr>
          <w:rFonts w:hint="eastAsia" w:hAnsi="宋体"/>
          <w:b/>
          <w:bCs/>
          <w:kern w:val="0"/>
          <w:sz w:val="24"/>
          <w:lang w:bidi="hi-IN"/>
        </w:rPr>
        <w:t xml:space="preserve">  </w:t>
      </w:r>
      <w:r>
        <w:rPr>
          <w:rFonts w:hAnsi="宋体"/>
          <w:b/>
          <w:bCs/>
          <w:kern w:val="0"/>
          <w:sz w:val="24"/>
          <w:lang w:bidi="hi-IN"/>
        </w:rPr>
        <w:t>考试内容</w:t>
      </w:r>
      <w:r>
        <w:rPr>
          <w:rFonts w:hint="eastAsia" w:hAnsi="宋体"/>
          <w:kern w:val="0"/>
          <w:sz w:val="24"/>
          <w:lang w:bidi="hi-IN"/>
        </w:rPr>
        <w:t>：两栖类的原肠作用；鱼类的原肠作用；鸟类的原肠作用；哺乳动物的原肠作用（原肠胚形成的细胞运动方式、背唇、胚盾、原条、亨氏结、哺乳动物胚胎本体和胚外构造形成）；果蝇胚轴的建立（前后轴；背腹轴）；两栖类胚轴的建立。外胚层的分化----神经系统的早期发育、初级神经胚（神经管闭合）、次级神经胚、神经管的分化；中胚层组织的分化与体节形成（果蝇体节分化的基因调控）；五大分区\ 体节\ Hox基因；内胚层组织的分化。</w:t>
      </w:r>
    </w:p>
    <w:p w14:paraId="181480D6">
      <w:pPr>
        <w:adjustRightInd w:val="0"/>
        <w:spacing w:line="360" w:lineRule="auto"/>
        <w:ind w:firstLine="482" w:firstLineChars="200"/>
        <w:rPr>
          <w:rFonts w:hint="eastAsia" w:hAnsi="宋体"/>
          <w:kern w:val="0"/>
          <w:sz w:val="24"/>
          <w:lang w:bidi="hi-IN"/>
        </w:rPr>
      </w:pPr>
      <w:r>
        <w:rPr>
          <w:rFonts w:hAnsi="宋体"/>
          <w:b/>
          <w:bCs/>
          <w:kern w:val="0"/>
          <w:sz w:val="24"/>
          <w:lang w:bidi="hi-IN"/>
        </w:rPr>
        <w:t>考试要求</w:t>
      </w:r>
      <w:r>
        <w:rPr>
          <w:rFonts w:hint="eastAsia" w:hAnsi="宋体"/>
          <w:kern w:val="0"/>
          <w:sz w:val="24"/>
          <w:lang w:bidi="hi-IN"/>
        </w:rPr>
        <w:t>：</w:t>
      </w:r>
    </w:p>
    <w:p w14:paraId="0FDA4B20">
      <w:pPr>
        <w:adjustRightInd w:val="0"/>
        <w:spacing w:line="360" w:lineRule="auto"/>
        <w:ind w:firstLine="480" w:firstLineChars="200"/>
        <w:rPr>
          <w:rFonts w:hint="eastAsia" w:hAnsi="宋体"/>
          <w:kern w:val="0"/>
          <w:sz w:val="24"/>
          <w:lang w:bidi="hi-IN"/>
        </w:rPr>
      </w:pPr>
      <w:r>
        <w:rPr>
          <w:rFonts w:hint="eastAsia" w:hAnsi="宋体"/>
          <w:kern w:val="0"/>
          <w:sz w:val="24"/>
          <w:lang w:bidi="hi-IN"/>
        </w:rPr>
        <w:t>1、了解原肠作用的基本特点；</w:t>
      </w:r>
    </w:p>
    <w:p w14:paraId="4F5DE8B5">
      <w:pPr>
        <w:adjustRightInd w:val="0"/>
        <w:spacing w:line="360" w:lineRule="auto"/>
        <w:ind w:firstLine="480" w:firstLineChars="200"/>
        <w:rPr>
          <w:rFonts w:hint="eastAsia" w:hAnsi="宋体"/>
          <w:kern w:val="0"/>
          <w:sz w:val="24"/>
          <w:lang w:bidi="hi-IN"/>
        </w:rPr>
      </w:pPr>
      <w:r>
        <w:rPr>
          <w:rFonts w:hint="eastAsia" w:hAnsi="宋体"/>
          <w:kern w:val="0"/>
          <w:sz w:val="24"/>
          <w:lang w:bidi="hi-IN"/>
        </w:rPr>
        <w:t>2、掌握果蝇胚轴的建立（前后轴；背腹轴）；两栖类胚轴的建立的机制。</w:t>
      </w:r>
    </w:p>
    <w:p w14:paraId="4DD4899A">
      <w:pPr>
        <w:adjustRightInd w:val="0"/>
        <w:spacing w:line="360" w:lineRule="auto"/>
        <w:ind w:firstLine="480" w:firstLineChars="200"/>
        <w:rPr>
          <w:rFonts w:hint="eastAsia" w:hAnsi="宋体"/>
          <w:kern w:val="0"/>
          <w:sz w:val="24"/>
          <w:lang w:bidi="hi-IN"/>
        </w:rPr>
      </w:pPr>
      <w:r>
        <w:rPr>
          <w:rFonts w:hint="eastAsia" w:hAnsi="宋体"/>
          <w:kern w:val="0"/>
          <w:sz w:val="24"/>
          <w:lang w:bidi="hi-IN"/>
        </w:rPr>
        <w:t>3、了解三胚层分化的基本格局。</w:t>
      </w:r>
    </w:p>
    <w:p w14:paraId="5B704BCE">
      <w:pPr>
        <w:adjustRightInd w:val="0"/>
        <w:spacing w:line="360" w:lineRule="auto"/>
        <w:ind w:firstLine="480" w:firstLineChars="200"/>
        <w:rPr>
          <w:rFonts w:hint="eastAsia" w:hAnsi="宋体"/>
          <w:kern w:val="0"/>
          <w:sz w:val="24"/>
          <w:lang w:bidi="hi-IN"/>
        </w:rPr>
      </w:pPr>
      <w:r>
        <w:rPr>
          <w:rFonts w:hint="eastAsia" w:hAnsi="宋体"/>
          <w:kern w:val="0"/>
          <w:sz w:val="24"/>
          <w:lang w:bidi="hi-IN"/>
        </w:rPr>
        <w:t>4、掌握果蝇体节分化的基因调控。</w:t>
      </w:r>
    </w:p>
    <w:p w14:paraId="58EF9C72">
      <w:pPr>
        <w:adjustRightInd w:val="0"/>
        <w:spacing w:line="360" w:lineRule="auto"/>
        <w:ind w:firstLine="480" w:firstLineChars="200"/>
        <w:rPr>
          <w:rFonts w:hint="eastAsia" w:hAnsi="宋体"/>
          <w:kern w:val="0"/>
          <w:sz w:val="24"/>
          <w:lang w:bidi="hi-IN"/>
        </w:rPr>
      </w:pPr>
    </w:p>
    <w:p w14:paraId="6187AB25">
      <w:pPr>
        <w:adjustRightInd w:val="0"/>
        <w:spacing w:line="360" w:lineRule="auto"/>
        <w:ind w:firstLine="241" w:firstLineChars="100"/>
        <w:rPr>
          <w:rFonts w:hint="eastAsia" w:hAnsi="宋体"/>
          <w:kern w:val="0"/>
          <w:sz w:val="24"/>
          <w:lang w:bidi="hi-IN"/>
        </w:rPr>
      </w:pPr>
      <w:r>
        <w:rPr>
          <w:rFonts w:hint="eastAsia" w:hAnsi="宋体"/>
          <w:b/>
          <w:bCs/>
          <w:kern w:val="0"/>
          <w:sz w:val="24"/>
          <w:lang w:bidi="hi-IN"/>
        </w:rPr>
        <w:t>（五）发育生物学研究新进展</w:t>
      </w:r>
    </w:p>
    <w:p w14:paraId="0AD89EC5">
      <w:pPr>
        <w:adjustRightInd w:val="0"/>
        <w:spacing w:line="360" w:lineRule="auto"/>
        <w:ind w:firstLine="241" w:firstLineChars="100"/>
        <w:rPr>
          <w:rFonts w:hint="eastAsia" w:hAnsi="宋体"/>
          <w:b/>
          <w:bCs/>
          <w:kern w:val="0"/>
          <w:sz w:val="24"/>
          <w:lang w:bidi="hi-IN"/>
        </w:rPr>
      </w:pPr>
      <w:r>
        <w:rPr>
          <w:rFonts w:hint="eastAsia" w:hAnsi="宋体"/>
          <w:b/>
          <w:bCs/>
          <w:kern w:val="0"/>
          <w:sz w:val="24"/>
          <w:lang w:bidi="hi-IN"/>
        </w:rPr>
        <w:t>考试内容：</w:t>
      </w:r>
    </w:p>
    <w:p w14:paraId="75BA2B16">
      <w:pPr>
        <w:adjustRightInd w:val="0"/>
        <w:spacing w:line="360" w:lineRule="auto"/>
        <w:ind w:firstLine="240" w:firstLineChars="100"/>
        <w:rPr>
          <w:rFonts w:hint="eastAsia" w:hAnsi="宋体"/>
          <w:kern w:val="0"/>
          <w:sz w:val="24"/>
          <w:lang w:bidi="hi-IN"/>
        </w:rPr>
      </w:pPr>
      <w:r>
        <w:rPr>
          <w:rFonts w:hint="eastAsia" w:hAnsi="宋体"/>
          <w:kern w:val="0"/>
          <w:sz w:val="24"/>
          <w:lang w:bidi="hi-IN"/>
        </w:rPr>
        <w:t>发育生物学是近年来世界上生命科学最活跃和最激动人心的研究领域。学习和掌握发育生物学的知识,必须将所学过的其他相关生命科学知识融会贯通,整合形成完整的知识体系，必须关注发育生物学研究的动态,了解最新研究进展。</w:t>
      </w:r>
    </w:p>
    <w:p w14:paraId="3EAF4CAC">
      <w:pPr>
        <w:adjustRightInd w:val="0"/>
        <w:spacing w:line="360" w:lineRule="auto"/>
        <w:ind w:firstLine="241" w:firstLineChars="100"/>
        <w:rPr>
          <w:rFonts w:hint="eastAsia" w:hAnsi="宋体"/>
          <w:b/>
          <w:bCs/>
          <w:kern w:val="0"/>
          <w:sz w:val="24"/>
          <w:lang w:bidi="hi-IN"/>
        </w:rPr>
      </w:pPr>
      <w:r>
        <w:rPr>
          <w:rFonts w:hint="eastAsia" w:hAnsi="宋体"/>
          <w:b/>
          <w:bCs/>
          <w:kern w:val="0"/>
          <w:sz w:val="24"/>
          <w:lang w:bidi="hi-IN"/>
        </w:rPr>
        <w:t>考试要求：</w:t>
      </w:r>
    </w:p>
    <w:p w14:paraId="41B1DD82">
      <w:pPr>
        <w:adjustRightInd w:val="0"/>
        <w:spacing w:line="360" w:lineRule="auto"/>
        <w:ind w:firstLine="240" w:firstLineChars="100"/>
        <w:rPr>
          <w:rFonts w:hint="eastAsia" w:hAnsi="宋体"/>
          <w:kern w:val="0"/>
          <w:sz w:val="24"/>
          <w:lang w:bidi="hi-IN"/>
        </w:rPr>
      </w:pPr>
      <w:r>
        <w:rPr>
          <w:rFonts w:hint="eastAsia" w:hAnsi="宋体"/>
          <w:kern w:val="0"/>
          <w:sz w:val="24"/>
          <w:lang w:bidi="hi-IN"/>
        </w:rPr>
        <w:t>1、发育生物学研究新方法和新策略；</w:t>
      </w:r>
    </w:p>
    <w:p w14:paraId="70B2214E">
      <w:pPr>
        <w:spacing w:before="156" w:beforeLines="50" w:after="156" w:afterLines="50" w:line="312" w:lineRule="auto"/>
        <w:rPr>
          <w:rFonts w:hint="eastAsia" w:eastAsia="方正书宋简体"/>
          <w:sz w:val="24"/>
        </w:rPr>
      </w:pPr>
      <w:r>
        <w:rPr>
          <w:rFonts w:hint="eastAsia" w:hAnsi="宋体"/>
          <w:kern w:val="0"/>
          <w:sz w:val="24"/>
          <w:lang w:bidi="hi-IN"/>
        </w:rPr>
        <w:t xml:space="preserve">2、发育生物学最新研究成果及意义。 </w:t>
      </w:r>
    </w:p>
    <w:p w14:paraId="394C2045">
      <w:pPr>
        <w:spacing w:before="156" w:beforeLines="50" w:after="156" w:afterLines="50" w:line="312" w:lineRule="auto"/>
        <w:rPr>
          <w:rFonts w:eastAsia="方正书宋简体"/>
          <w:sz w:val="24"/>
        </w:rPr>
      </w:pPr>
    </w:p>
    <w:p w14:paraId="521C12CA">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C474">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3</w:t>
    </w:r>
    <w:r>
      <w:fldChar w:fldCharType="end"/>
    </w:r>
  </w:p>
  <w:p w14:paraId="5E8566F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662A">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4F7ED50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C0C"/>
    <w:rsid w:val="001A3095"/>
    <w:rsid w:val="00213055"/>
    <w:rsid w:val="00376D9A"/>
    <w:rsid w:val="003E5641"/>
    <w:rsid w:val="00590847"/>
    <w:rsid w:val="005A6226"/>
    <w:rsid w:val="006769B7"/>
    <w:rsid w:val="0095310B"/>
    <w:rsid w:val="00996BAB"/>
    <w:rsid w:val="00B14339"/>
    <w:rsid w:val="00D96CFA"/>
    <w:rsid w:val="00E22F98"/>
    <w:rsid w:val="00EA0654"/>
    <w:rsid w:val="0AA53278"/>
    <w:rsid w:val="163523DB"/>
    <w:rsid w:val="2C362A7E"/>
    <w:rsid w:val="78941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字符"/>
    <w:link w:val="2"/>
    <w:uiPriority w:val="0"/>
    <w:rPr>
      <w:rFonts w:eastAsia="黑体"/>
      <w:kern w:val="2"/>
      <w:sz w:val="36"/>
    </w:rPr>
  </w:style>
  <w:style w:type="character" w:customStyle="1" w:styleId="13">
    <w:name w:val="页脚 字符"/>
    <w:link w:val="3"/>
    <w:uiPriority w:val="0"/>
    <w:rPr>
      <w:kern w:val="2"/>
      <w:sz w:val="18"/>
      <w:szCs w:val="18"/>
    </w:rPr>
  </w:style>
  <w:style w:type="character" w:customStyle="1" w:styleId="14">
    <w:name w:val="页眉 字符"/>
    <w:link w:val="4"/>
    <w:uiPriority w:val="0"/>
    <w:rPr>
      <w:kern w:val="2"/>
      <w:sz w:val="18"/>
      <w:szCs w:val="18"/>
    </w:rPr>
  </w:style>
  <w:style w:type="character" w:customStyle="1" w:styleId="15">
    <w:name w:val="脚注文本 字符"/>
    <w:link w:val="5"/>
    <w:uiPriority w:val="0"/>
    <w:rPr>
      <w:kern w:val="2"/>
      <w:sz w:val="18"/>
      <w:szCs w:val="18"/>
    </w:rPr>
  </w:style>
  <w:style w:type="character" w:styleId="16">
    <w:name w:val=""/>
    <w:qFormat/>
    <w:uiPriority w:val="0"/>
    <w:rPr>
      <w:i/>
      <w:iCs/>
      <w:color w:val="808080"/>
    </w:rPr>
  </w:style>
  <w:style w:type="character" w:customStyle="1" w:styleId="17">
    <w:name w:val="引用 字符"/>
    <w:link w:val="18"/>
    <w:uiPriority w:val="0"/>
    <w:rPr>
      <w:i/>
      <w:iCs/>
      <w:color w:val="000000"/>
      <w:kern w:val="2"/>
      <w:sz w:val="21"/>
      <w:szCs w:val="24"/>
    </w:rPr>
  </w:style>
  <w:style w:type="paragraph" w:styleId="18">
    <w:name w:val="Quote"/>
    <w:basedOn w:val="1"/>
    <w:next w:val="1"/>
    <w:link w:val="17"/>
    <w:qFormat/>
    <w:uiPriority w:val="0"/>
    <w:rPr>
      <w:i/>
      <w:iCs/>
      <w:color w:val="000000"/>
      <w:kern w:val="2"/>
      <w:sz w:val="21"/>
      <w:szCs w:val="24"/>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193</Words>
  <Characters>1103</Characters>
  <Lines>9</Lines>
  <Paragraphs>2</Paragraphs>
  <TotalTime>0</TotalTime>
  <ScaleCrop>false</ScaleCrop>
  <LinksUpToDate>false</LinksUpToDate>
  <CharactersWithSpaces>1294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2024-11-07T06:38:22Z</dcterms:modified>
  <dc:title>　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F373B5E1ADE543E0B663B3C6C92C411B_13</vt:lpwstr>
  </property>
</Properties>
</file>