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DF05B5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552E556E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>823</w:t>
      </w:r>
      <w:r>
        <w:rPr>
          <w:rFonts w:eastAsia="方正书宋简体"/>
          <w:sz w:val="24"/>
        </w:rPr>
        <w:t xml:space="preserve">]        考试科目名称： </w:t>
      </w:r>
      <w:r>
        <w:rPr>
          <w:rFonts w:hint="eastAsia" w:eastAsia="方正书宋简体"/>
          <w:sz w:val="24"/>
        </w:rPr>
        <w:t>文物保护与文化遗产基础知识综合</w:t>
      </w:r>
    </w:p>
    <w:p w14:paraId="0B3D0547">
      <w:pPr>
        <w:pStyle w:val="7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160C9AFE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一、考试</w:t>
      </w:r>
      <w:r>
        <w:rPr>
          <w:rFonts w:hint="eastAsia" w:eastAsia="方正书宋简体"/>
          <w:sz w:val="24"/>
        </w:rPr>
        <w:t>内容及要点</w:t>
      </w:r>
    </w:p>
    <w:p w14:paraId="09949BFC">
      <w:pPr>
        <w:spacing w:line="360" w:lineRule="auto"/>
        <w:rPr>
          <w:rStyle w:val="6"/>
          <w:rFonts w:ascii="宋体" w:hAnsi="宋体" w:cs="Arial"/>
          <w:sz w:val="24"/>
        </w:rPr>
      </w:pPr>
      <w:r>
        <w:rPr>
          <w:rStyle w:val="6"/>
          <w:rFonts w:hint="eastAsia" w:ascii="宋体" w:hAnsi="宋体" w:cs="Arial"/>
          <w:color w:val="000000"/>
          <w:sz w:val="24"/>
        </w:rPr>
        <w:t>（一）</w:t>
      </w:r>
      <w:r>
        <w:rPr>
          <w:rFonts w:hint="eastAsia" w:hAnsi="宋体"/>
          <w:b/>
          <w:bCs/>
          <w:kern w:val="0"/>
          <w:sz w:val="24"/>
          <w:lang w:bidi="hi-IN"/>
        </w:rPr>
        <w:t>文物保护学概论</w:t>
      </w:r>
      <w:r>
        <w:rPr>
          <w:rStyle w:val="6"/>
          <w:rFonts w:hint="eastAsia" w:ascii="宋体" w:hAnsi="宋体" w:cs="Arial"/>
          <w:sz w:val="24"/>
        </w:rPr>
        <w:t>部分</w:t>
      </w:r>
    </w:p>
    <w:p w14:paraId="3D9F8B96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第一章  导论                                  </w:t>
      </w:r>
    </w:p>
    <w:p w14:paraId="07C345AE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（一）文物保护学研究的基本内容和方法。</w:t>
      </w:r>
    </w:p>
    <w:p w14:paraId="7874DDB8">
      <w:pPr>
        <w:spacing w:line="360" w:lineRule="auto"/>
        <w:ind w:left="481" w:leftChars="229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（二）文物保护的基本原则和方针。</w:t>
      </w:r>
    </w:p>
    <w:p w14:paraId="73ABC85F">
      <w:pPr>
        <w:spacing w:line="360" w:lineRule="auto"/>
        <w:ind w:left="481" w:leftChars="229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（三）文物保护学的发展趋势。</w:t>
      </w:r>
    </w:p>
    <w:p w14:paraId="5D38EFAF">
      <w:pPr>
        <w:spacing w:before="156" w:beforeLines="50" w:after="156" w:afterLines="50" w:line="312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第二章  各类器物保护原理及保护方法</w:t>
      </w:r>
    </w:p>
    <w:p w14:paraId="712B7CB6">
      <w:pPr>
        <w:spacing w:before="156" w:beforeLines="50" w:after="156" w:afterLines="50"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（一）陶瓷器</w:t>
      </w:r>
    </w:p>
    <w:p w14:paraId="332237AB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（二）青铜器</w:t>
      </w:r>
    </w:p>
    <w:p w14:paraId="5449AC2F">
      <w:pPr>
        <w:spacing w:before="156" w:beforeLines="50" w:after="156" w:afterLines="50" w:line="312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（三）铁器</w:t>
      </w:r>
    </w:p>
    <w:p w14:paraId="25B76C75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（四）石质文物</w:t>
      </w:r>
    </w:p>
    <w:p w14:paraId="5F34A252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（五）纸质文物</w:t>
      </w:r>
    </w:p>
    <w:p w14:paraId="5CB229B3">
      <w:pPr>
        <w:spacing w:before="156" w:beforeLines="50" w:after="156" w:afterLines="50" w:line="312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（六）漆木竹器</w:t>
      </w:r>
    </w:p>
    <w:p w14:paraId="1BE2246B">
      <w:pPr>
        <w:spacing w:before="156" w:beforeLines="50" w:after="156" w:afterLines="50" w:line="312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（七）纺织品</w:t>
      </w:r>
    </w:p>
    <w:p w14:paraId="00CD40C9">
      <w:pPr>
        <w:spacing w:before="156" w:beforeLines="50" w:after="156" w:afterLines="50" w:line="312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第三章  古代建筑保护与维修</w:t>
      </w:r>
    </w:p>
    <w:p w14:paraId="1E97B246">
      <w:pPr>
        <w:spacing w:before="156" w:beforeLines="50" w:after="156" w:afterLines="50"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（一）古代建筑保护维修必须遵守的原则</w:t>
      </w:r>
    </w:p>
    <w:p w14:paraId="005DBD2D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（二）古代建筑维修保护保养工程分类</w:t>
      </w:r>
    </w:p>
    <w:p w14:paraId="4438729F">
      <w:pPr>
        <w:spacing w:before="156" w:beforeLines="50" w:after="156" w:afterLines="50" w:line="312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 古代建筑木质构件的保护维修</w:t>
      </w:r>
    </w:p>
    <w:p w14:paraId="7215758B">
      <w:pPr>
        <w:spacing w:before="156" w:beforeLines="50" w:after="156" w:afterLines="50"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第四章  博物馆环境</w:t>
      </w:r>
    </w:p>
    <w:p w14:paraId="42B321D0">
      <w:pPr>
        <w:spacing w:before="156" w:beforeLines="50" w:after="156" w:afterLines="50"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（一）博物馆温湿度及其控制</w:t>
      </w:r>
    </w:p>
    <w:p w14:paraId="22EAE484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（二）博物馆空气污染控制及治理方法</w:t>
      </w:r>
    </w:p>
    <w:p w14:paraId="4B589EBD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（三）防止光线损害文物藏品的措施</w:t>
      </w:r>
    </w:p>
    <w:p w14:paraId="451469BF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（四）博物馆微生物破坏的预防及处理</w:t>
      </w:r>
    </w:p>
    <w:p w14:paraId="511E7655">
      <w:pPr>
        <w:spacing w:before="156" w:beforeLines="50" w:after="156" w:afterLines="50" w:line="312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（五）博物馆害虫的预防及除治</w:t>
      </w:r>
    </w:p>
    <w:p w14:paraId="095C1546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（六）博物馆防火设计与日常的防火管理</w:t>
      </w:r>
    </w:p>
    <w:p w14:paraId="36F9244A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（七）博物馆文物库房建筑与大环境的基本要求</w:t>
      </w:r>
    </w:p>
    <w:p w14:paraId="2F3C47DD">
      <w:pPr>
        <w:spacing w:before="156" w:beforeLines="50" w:after="156" w:afterLines="50" w:line="312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第五章  土遗址保护</w:t>
      </w:r>
    </w:p>
    <w:p w14:paraId="56AC3866">
      <w:pPr>
        <w:spacing w:before="156" w:beforeLines="50" w:after="156" w:afterLines="50"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（一）土遗址主要病害及引起病害的主要因素</w:t>
      </w:r>
    </w:p>
    <w:p w14:paraId="79F4226D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（二）土遗址保护的基本内容及基本任务</w:t>
      </w:r>
    </w:p>
    <w:p w14:paraId="1806195C">
      <w:pPr>
        <w:spacing w:before="156" w:beforeLines="50" w:after="156" w:afterLines="50" w:line="312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（三）古墓葬保护的基本内容</w:t>
      </w:r>
    </w:p>
    <w:p w14:paraId="05F2AE74">
      <w:pPr>
        <w:spacing w:before="156" w:beforeLines="50" w:after="156" w:afterLines="50" w:line="312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第六章  考古发掘现场文物保护</w:t>
      </w:r>
    </w:p>
    <w:p w14:paraId="461685A3">
      <w:pPr>
        <w:spacing w:before="156" w:beforeLines="50" w:after="156" w:afterLines="50"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（一）考古发掘现场文物保护的主要任务</w:t>
      </w:r>
    </w:p>
    <w:p w14:paraId="38EDC3F8">
      <w:pPr>
        <w:spacing w:before="156" w:beforeLines="50" w:after="156" w:afterLines="50" w:line="312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（二）考古发掘现场文物采集时的稳定性处理与环境控制</w:t>
      </w:r>
    </w:p>
    <w:p w14:paraId="158C804D">
      <w:pPr>
        <w:spacing w:before="156" w:beforeLines="50" w:after="156" w:afterLines="50" w:line="312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（三）考古发掘现场出土文物提取的方法 </w:t>
      </w:r>
    </w:p>
    <w:p w14:paraId="033CAD6B">
      <w:pPr>
        <w:spacing w:before="156" w:beforeLines="50" w:after="156" w:afterLines="50" w:line="312" w:lineRule="auto"/>
        <w:rPr>
          <w:rStyle w:val="6"/>
          <w:rFonts w:ascii="宋体" w:hAnsi="宋体" w:cs="Arial"/>
          <w:sz w:val="24"/>
        </w:rPr>
      </w:pPr>
      <w:r>
        <w:rPr>
          <w:rStyle w:val="6"/>
          <w:rFonts w:hint="eastAsia" w:ascii="宋体" w:hAnsi="宋体" w:cs="Arial"/>
          <w:sz w:val="24"/>
        </w:rPr>
        <w:t>（二）</w:t>
      </w:r>
      <w:r>
        <w:rPr>
          <w:rFonts w:hint="eastAsia" w:hAnsi="宋体"/>
          <w:b/>
          <w:bCs/>
          <w:kern w:val="0"/>
          <w:sz w:val="24"/>
          <w:lang w:bidi="hi-IN"/>
        </w:rPr>
        <w:t>文化遗产学</w:t>
      </w:r>
      <w:r>
        <w:rPr>
          <w:rStyle w:val="6"/>
          <w:rFonts w:hint="eastAsia" w:ascii="宋体" w:hAnsi="宋体" w:cs="Arial"/>
          <w:sz w:val="24"/>
        </w:rPr>
        <w:t>概论部分</w:t>
      </w:r>
    </w:p>
    <w:p w14:paraId="339CEDCB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第一章  文化遗产的基本概念与分类</w:t>
      </w:r>
    </w:p>
    <w:p w14:paraId="12BF12CD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第二章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物质文化遗产保护</w:t>
      </w:r>
    </w:p>
    <w:p w14:paraId="08274D02"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（一）文物古迹的价值，历史文化名城、历史文化名村。                                  </w:t>
      </w:r>
    </w:p>
    <w:p w14:paraId="6461E01B">
      <w:pPr>
        <w:tabs>
          <w:tab w:val="left" w:pos="5580"/>
        </w:tabs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（二）文物古迹保护原则。                 </w:t>
      </w:r>
    </w:p>
    <w:p w14:paraId="7FB8D96F">
      <w:pPr>
        <w:spacing w:line="360" w:lineRule="auto"/>
        <w:ind w:left="480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（三）文物古迹保护和管理工作程序。</w:t>
      </w:r>
    </w:p>
    <w:p w14:paraId="2A83CA97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第三章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非物质文化遗产的保护</w:t>
      </w:r>
    </w:p>
    <w:p w14:paraId="25A80E5B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（一）非物质文化遗产的概念、内涵与特性。</w:t>
      </w:r>
    </w:p>
    <w:p w14:paraId="6F6DE316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（二）非物质文化遗产的分类。</w:t>
      </w:r>
    </w:p>
    <w:p w14:paraId="68AF2550">
      <w:pPr>
        <w:spacing w:line="360" w:lineRule="auto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（三）非物质文化遗产保护的原则。</w:t>
      </w:r>
    </w:p>
    <w:p w14:paraId="74AF6D98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第四章  物质文化遗产与非物质文化遗产的辨证关系</w:t>
      </w:r>
    </w:p>
    <w:p w14:paraId="45D9C588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（一）物质文化遗产与非物质文化遗产的共性。</w:t>
      </w:r>
    </w:p>
    <w:p w14:paraId="0485A641">
      <w:pPr>
        <w:spacing w:line="360" w:lineRule="auto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（二）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物质文化遗产与非物质文化遗产的差异。 </w:t>
      </w:r>
    </w:p>
    <w:p w14:paraId="326608DA">
      <w:pPr>
        <w:spacing w:line="360" w:lineRule="auto"/>
        <w:ind w:lef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hAnsi="宋体"/>
          <w:kern w:val="0"/>
          <w:sz w:val="24"/>
          <w:lang w:bidi="hi-I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YzYzMzYwNmZjZGI5NDIxMDAzODIxMmNjNjY4ZTQifQ=="/>
  </w:docVars>
  <w:rsids>
    <w:rsidRoot w:val="00172A27"/>
    <w:rsid w:val="000862EE"/>
    <w:rsid w:val="001B48AA"/>
    <w:rsid w:val="002718FB"/>
    <w:rsid w:val="003749F8"/>
    <w:rsid w:val="00375E61"/>
    <w:rsid w:val="00386392"/>
    <w:rsid w:val="004033BD"/>
    <w:rsid w:val="004D1179"/>
    <w:rsid w:val="0054463D"/>
    <w:rsid w:val="00573613"/>
    <w:rsid w:val="00584C98"/>
    <w:rsid w:val="005B2F43"/>
    <w:rsid w:val="005D4308"/>
    <w:rsid w:val="0061002D"/>
    <w:rsid w:val="00612512"/>
    <w:rsid w:val="006643FC"/>
    <w:rsid w:val="00745FCF"/>
    <w:rsid w:val="00752EE1"/>
    <w:rsid w:val="007806CF"/>
    <w:rsid w:val="007C0610"/>
    <w:rsid w:val="008820C6"/>
    <w:rsid w:val="008D1780"/>
    <w:rsid w:val="009062B5"/>
    <w:rsid w:val="009200E9"/>
    <w:rsid w:val="00A854A4"/>
    <w:rsid w:val="00B84677"/>
    <w:rsid w:val="00C879CF"/>
    <w:rsid w:val="00D50F8D"/>
    <w:rsid w:val="00DC7D6F"/>
    <w:rsid w:val="00E167B3"/>
    <w:rsid w:val="00E24F37"/>
    <w:rsid w:val="00E44E77"/>
    <w:rsid w:val="00E8388A"/>
    <w:rsid w:val="00FE09FD"/>
    <w:rsid w:val="01377F03"/>
    <w:rsid w:val="06A92941"/>
    <w:rsid w:val="0829196F"/>
    <w:rsid w:val="0A291504"/>
    <w:rsid w:val="0B371188"/>
    <w:rsid w:val="0C400913"/>
    <w:rsid w:val="0D083ADC"/>
    <w:rsid w:val="0E3E6707"/>
    <w:rsid w:val="0F917422"/>
    <w:rsid w:val="143457BB"/>
    <w:rsid w:val="196355C3"/>
    <w:rsid w:val="1C904EB3"/>
    <w:rsid w:val="1F0807DE"/>
    <w:rsid w:val="22276312"/>
    <w:rsid w:val="2A550835"/>
    <w:rsid w:val="2A74257A"/>
    <w:rsid w:val="2B69335F"/>
    <w:rsid w:val="2B696A63"/>
    <w:rsid w:val="2CAC368C"/>
    <w:rsid w:val="2DA3371F"/>
    <w:rsid w:val="31A937AD"/>
    <w:rsid w:val="324F5117"/>
    <w:rsid w:val="3FC51266"/>
    <w:rsid w:val="40662CB8"/>
    <w:rsid w:val="40FA1894"/>
    <w:rsid w:val="437B7B7F"/>
    <w:rsid w:val="48E938EC"/>
    <w:rsid w:val="4C7C3A2D"/>
    <w:rsid w:val="51104745"/>
    <w:rsid w:val="57EB0BE3"/>
    <w:rsid w:val="582D1BEB"/>
    <w:rsid w:val="5AF1411A"/>
    <w:rsid w:val="5DA72D65"/>
    <w:rsid w:val="5DBF7F1E"/>
    <w:rsid w:val="5F324279"/>
    <w:rsid w:val="5F561E8C"/>
    <w:rsid w:val="61770F09"/>
    <w:rsid w:val="655C2631"/>
    <w:rsid w:val="655F3B45"/>
    <w:rsid w:val="665B1FBF"/>
    <w:rsid w:val="6D9574A8"/>
    <w:rsid w:val="6D9C2FEA"/>
    <w:rsid w:val="6E057DFC"/>
    <w:rsid w:val="708F6FBB"/>
    <w:rsid w:val="72426A12"/>
    <w:rsid w:val="740C5B6B"/>
    <w:rsid w:val="75D95443"/>
    <w:rsid w:val="77307F63"/>
    <w:rsid w:val="77AB1466"/>
    <w:rsid w:val="790532CE"/>
    <w:rsid w:val="79D57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144</Words>
  <Characters>822</Characters>
  <Lines>6</Lines>
  <Paragraphs>1</Paragraphs>
  <TotalTime>0</TotalTime>
  <ScaleCrop>false</ScaleCrop>
  <LinksUpToDate>false</LinksUpToDate>
  <CharactersWithSpaces>965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2013-09-06T07:45:00Z</dcterms:created>
  <dc:creator>微软用户</dc:creator>
  <cp:lastModifiedBy>vertesyuan</cp:lastModifiedBy>
  <dcterms:modified xsi:type="dcterms:W3CDTF">2024-11-07T06:41:52Z</dcterms:modified>
  <dc:title>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A84FF22CEFC649178230BC7C67A7631D_13</vt:lpwstr>
  </property>
</Properties>
</file>