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83C2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</w:t>
      </w:r>
      <w:r>
        <w:rPr>
          <w:rFonts w:ascii="黑体" w:hAnsi="黑体" w:eastAsia="黑体"/>
          <w:sz w:val="28"/>
          <w:szCs w:val="48"/>
        </w:rPr>
        <w:t>829</w:t>
      </w:r>
      <w:r>
        <w:rPr>
          <w:rFonts w:hint="eastAsia" w:ascii="黑体" w:hAnsi="黑体" w:eastAsia="黑体"/>
          <w:sz w:val="28"/>
          <w:szCs w:val="48"/>
        </w:rPr>
        <w:t xml:space="preserve"> </w:t>
      </w:r>
      <w:r>
        <w:rPr>
          <w:rFonts w:ascii="黑体" w:hAnsi="黑体" w:eastAsia="黑体"/>
          <w:sz w:val="28"/>
          <w:szCs w:val="48"/>
        </w:rPr>
        <w:t xml:space="preserve">   科目名称：</w:t>
      </w:r>
      <w:r>
        <w:rPr>
          <w:rFonts w:hint="eastAsia" w:ascii="黑体" w:hAnsi="黑体" w:eastAsia="黑体"/>
          <w:sz w:val="28"/>
          <w:szCs w:val="48"/>
        </w:rPr>
        <w:t>植物病虫害防治</w:t>
      </w:r>
    </w:p>
    <w:p w14:paraId="03DD781A">
      <w:pPr>
        <w:tabs>
          <w:tab w:val="left" w:pos="3105"/>
        </w:tabs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24F10AAF">
      <w:pPr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植物保护主要包括植物病害和植物害虫2部分内容。主要考察考生是否掌握了植物病害和植物害虫的基本概念、基本理论和基本方法。包括植物病害的症状、植物病害的病原物、植物病害的发生与流行、</w:t>
      </w:r>
      <w:r>
        <w:rPr>
          <w:rFonts w:ascii="宋体" w:hAnsi="宋体" w:cs="宋体"/>
          <w:kern w:val="0"/>
          <w:sz w:val="22"/>
        </w:rPr>
        <w:t>植物病虫害的防治原理</w:t>
      </w:r>
      <w:r>
        <w:rPr>
          <w:rFonts w:hint="eastAsia" w:ascii="宋体" w:hAnsi="宋体" w:cs="宋体"/>
          <w:kern w:val="0"/>
          <w:sz w:val="22"/>
        </w:rPr>
        <w:t>、</w:t>
      </w:r>
      <w:r>
        <w:rPr>
          <w:rFonts w:hint="eastAsia" w:ascii="宋体" w:hAnsi="宋体"/>
          <w:sz w:val="22"/>
          <w:szCs w:val="24"/>
        </w:rPr>
        <w:t>害虫的基本形态、害虫的生物学、害虫分类及预测预报、主要的粮食作物病虫害、园艺植物病虫害、</w:t>
      </w:r>
      <w:r>
        <w:rPr>
          <w:rFonts w:ascii="宋体" w:hAnsi="宋体"/>
          <w:sz w:val="22"/>
          <w:szCs w:val="24"/>
        </w:rPr>
        <w:t>油料和杂粮作物病虫害</w:t>
      </w:r>
      <w:r>
        <w:rPr>
          <w:rFonts w:hint="eastAsia" w:ascii="宋体" w:hAnsi="宋体"/>
          <w:sz w:val="22"/>
          <w:szCs w:val="24"/>
        </w:rPr>
        <w:t>、</w:t>
      </w:r>
      <w:r>
        <w:rPr>
          <w:rFonts w:ascii="宋体" w:hAnsi="宋体"/>
          <w:sz w:val="22"/>
          <w:szCs w:val="24"/>
        </w:rPr>
        <w:t>薯类病虫害</w:t>
      </w:r>
      <w:r>
        <w:rPr>
          <w:rFonts w:hint="eastAsia" w:ascii="宋体" w:hAnsi="宋体"/>
          <w:sz w:val="22"/>
          <w:szCs w:val="24"/>
        </w:rPr>
        <w:t>的识别、诊断、预测及综合防治等方面的基本知识和能力。</w:t>
      </w:r>
    </w:p>
    <w:p w14:paraId="5AB1C5F6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108F1180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1</w:t>
      </w:r>
      <w:r>
        <w:rPr>
          <w:rFonts w:ascii="宋体" w:hAnsi="宋体" w:cs="宋体"/>
          <w:kern w:val="0"/>
          <w:sz w:val="22"/>
        </w:rPr>
        <w:t>植物病原学基础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植物病害的症状</w:t>
      </w:r>
    </w:p>
    <w:p w14:paraId="2230CEAA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2）</w:t>
      </w:r>
      <w:r>
        <w:rPr>
          <w:rFonts w:ascii="宋体" w:hAnsi="宋体" w:cs="宋体"/>
          <w:kern w:val="0"/>
          <w:sz w:val="22"/>
        </w:rPr>
        <w:t>侵染性病害与非侵染性病害</w:t>
      </w:r>
    </w:p>
    <w:p w14:paraId="62D33080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3）</w:t>
      </w:r>
      <w:r>
        <w:rPr>
          <w:rFonts w:ascii="宋体" w:hAnsi="宋体" w:cs="宋体"/>
          <w:kern w:val="0"/>
          <w:sz w:val="22"/>
        </w:rPr>
        <w:t>植物病害的病原物</w:t>
      </w:r>
    </w:p>
    <w:p w14:paraId="5B13B996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4）</w:t>
      </w:r>
      <w:r>
        <w:rPr>
          <w:rFonts w:ascii="宋体" w:hAnsi="宋体" w:cs="宋体"/>
          <w:kern w:val="0"/>
          <w:sz w:val="22"/>
        </w:rPr>
        <w:t>植物病原物的寄生性、致病性及寄主的抗病性</w:t>
      </w:r>
    </w:p>
    <w:p w14:paraId="081194F7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5）</w:t>
      </w:r>
      <w:r>
        <w:rPr>
          <w:rFonts w:ascii="宋体" w:hAnsi="宋体" w:cs="宋体"/>
          <w:kern w:val="0"/>
          <w:sz w:val="22"/>
        </w:rPr>
        <w:t>植物病害的发生、发展与流行</w:t>
      </w:r>
    </w:p>
    <w:p w14:paraId="78B951AF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2</w:t>
      </w:r>
      <w:r>
        <w:rPr>
          <w:rFonts w:ascii="宋体" w:hAnsi="宋体" w:cs="宋体"/>
          <w:kern w:val="0"/>
          <w:sz w:val="22"/>
        </w:rPr>
        <w:t>植物害虫基础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植物害虫的形态特征</w:t>
      </w:r>
    </w:p>
    <w:p w14:paraId="5F54112F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2）</w:t>
      </w:r>
      <w:r>
        <w:rPr>
          <w:rFonts w:ascii="宋体" w:hAnsi="宋体" w:cs="宋体"/>
          <w:kern w:val="0"/>
          <w:sz w:val="22"/>
        </w:rPr>
        <w:t>植物害虫生物学</w:t>
      </w:r>
    </w:p>
    <w:p w14:paraId="632AB9BA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3）</w:t>
      </w:r>
      <w:r>
        <w:rPr>
          <w:rFonts w:ascii="宋体" w:hAnsi="宋体" w:cs="宋体"/>
          <w:kern w:val="0"/>
          <w:sz w:val="22"/>
        </w:rPr>
        <w:t>植物害虫分类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4）</w:t>
      </w:r>
      <w:r>
        <w:rPr>
          <w:rFonts w:ascii="宋体" w:hAnsi="宋体" w:cs="宋体"/>
          <w:kern w:val="0"/>
          <w:sz w:val="22"/>
        </w:rPr>
        <w:t>植物害虫与环境的关系及预测预报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3</w:t>
      </w:r>
      <w:r>
        <w:rPr>
          <w:rFonts w:ascii="宋体" w:hAnsi="宋体" w:cs="宋体"/>
          <w:kern w:val="0"/>
          <w:sz w:val="22"/>
        </w:rPr>
        <w:t>植物病虫害的防治原理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病虫害防治原理与农产品质量安全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2）</w:t>
      </w:r>
      <w:r>
        <w:rPr>
          <w:rFonts w:ascii="宋体" w:hAnsi="宋体" w:cs="宋体"/>
          <w:kern w:val="0"/>
          <w:sz w:val="22"/>
        </w:rPr>
        <w:t>植物检疫</w:t>
      </w:r>
    </w:p>
    <w:p w14:paraId="3A2035D6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3）</w:t>
      </w:r>
      <w:r>
        <w:rPr>
          <w:rFonts w:ascii="宋体" w:hAnsi="宋体" w:cs="宋体"/>
          <w:kern w:val="0"/>
          <w:sz w:val="22"/>
        </w:rPr>
        <w:t>植物病虫害的农业防治和物理防治</w:t>
      </w:r>
    </w:p>
    <w:p w14:paraId="234567EC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4）</w:t>
      </w:r>
      <w:r>
        <w:rPr>
          <w:rFonts w:ascii="宋体" w:hAnsi="宋体" w:cs="宋体"/>
          <w:kern w:val="0"/>
          <w:sz w:val="22"/>
        </w:rPr>
        <w:t>植物病虫害的化学防治</w:t>
      </w:r>
    </w:p>
    <w:p w14:paraId="525946AC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5）</w:t>
      </w:r>
      <w:r>
        <w:rPr>
          <w:rFonts w:ascii="宋体" w:hAnsi="宋体" w:cs="宋体"/>
          <w:kern w:val="0"/>
          <w:sz w:val="22"/>
        </w:rPr>
        <w:t>植物病虫害的生物防治</w:t>
      </w:r>
    </w:p>
    <w:p w14:paraId="47926F9A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4</w:t>
      </w:r>
      <w:r>
        <w:rPr>
          <w:rFonts w:ascii="宋体" w:hAnsi="宋体" w:cs="宋体"/>
          <w:kern w:val="0"/>
          <w:sz w:val="22"/>
        </w:rPr>
        <w:t>粮食作物病虫害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水稻病虫害</w:t>
      </w:r>
    </w:p>
    <w:p w14:paraId="51E149FE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2）</w:t>
      </w:r>
      <w:r>
        <w:rPr>
          <w:rFonts w:ascii="宋体" w:hAnsi="宋体" w:cs="宋体"/>
          <w:kern w:val="0"/>
          <w:sz w:val="22"/>
        </w:rPr>
        <w:t>小麦病虫害</w:t>
      </w:r>
    </w:p>
    <w:p w14:paraId="016C26D4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3）</w:t>
      </w:r>
      <w:r>
        <w:rPr>
          <w:rFonts w:ascii="宋体" w:hAnsi="宋体" w:cs="宋体"/>
          <w:kern w:val="0"/>
          <w:sz w:val="22"/>
        </w:rPr>
        <w:t>玉米病虫害</w:t>
      </w:r>
    </w:p>
    <w:p w14:paraId="798C7034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5</w:t>
      </w:r>
      <w:r>
        <w:rPr>
          <w:rFonts w:ascii="宋体" w:hAnsi="宋体" w:cs="宋体"/>
          <w:kern w:val="0"/>
          <w:sz w:val="22"/>
        </w:rPr>
        <w:t>园艺植物病虫害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蔬菜病虫害</w:t>
      </w:r>
    </w:p>
    <w:p w14:paraId="637B87A2">
      <w:pPr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2）</w:t>
      </w:r>
      <w:r>
        <w:rPr>
          <w:rFonts w:ascii="宋体" w:hAnsi="宋体" w:cs="宋体"/>
          <w:kern w:val="0"/>
          <w:sz w:val="22"/>
        </w:rPr>
        <w:t>果树病虫害</w:t>
      </w:r>
    </w:p>
    <w:p w14:paraId="46BB5984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6</w:t>
      </w:r>
      <w:r>
        <w:rPr>
          <w:rFonts w:ascii="宋体" w:hAnsi="宋体" w:cs="宋体"/>
          <w:kern w:val="0"/>
          <w:sz w:val="22"/>
        </w:rPr>
        <w:t>油料作物病虫害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1）大</w:t>
      </w:r>
      <w:r>
        <w:rPr>
          <w:rFonts w:ascii="宋体" w:hAnsi="宋体" w:cs="宋体"/>
          <w:kern w:val="0"/>
          <w:sz w:val="22"/>
        </w:rPr>
        <w:t>豆病虫害</w:t>
      </w:r>
    </w:p>
    <w:p w14:paraId="12C2A03D">
      <w:pPr>
        <w:ind w:left="420" w:left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7</w:t>
      </w:r>
      <w:r>
        <w:rPr>
          <w:rFonts w:ascii="宋体" w:hAnsi="宋体" w:cs="宋体"/>
          <w:kern w:val="0"/>
          <w:sz w:val="22"/>
        </w:rPr>
        <w:t>薯类病虫害</w:t>
      </w:r>
      <w:r>
        <w:rPr>
          <w:rFonts w:ascii="宋体" w:hAnsi="宋体" w:cs="宋体"/>
          <w:kern w:val="0"/>
          <w:sz w:val="22"/>
        </w:rPr>
        <w:br w:type="textWrapping"/>
      </w:r>
      <w:r>
        <w:rPr>
          <w:rFonts w:hint="eastAsia" w:ascii="宋体" w:hAnsi="宋体" w:cs="宋体"/>
          <w:kern w:val="0"/>
          <w:sz w:val="22"/>
        </w:rPr>
        <w:t>1）</w:t>
      </w:r>
      <w:r>
        <w:rPr>
          <w:rFonts w:ascii="宋体" w:hAnsi="宋体" w:cs="宋体"/>
          <w:kern w:val="0"/>
          <w:sz w:val="22"/>
        </w:rPr>
        <w:t>马铃薯病虫害</w:t>
      </w:r>
    </w:p>
    <w:p w14:paraId="53D5711F">
      <w:pPr>
        <w:rPr>
          <w:rFonts w:ascii="宋体" w:hAnsi="宋体" w:cs="宋体"/>
          <w:kern w:val="0"/>
          <w:sz w:val="22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1A734353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1.考试形式为闭卷、笔试；</w:t>
      </w:r>
    </w:p>
    <w:p w14:paraId="2FE84C7D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</w:t>
      </w: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</w:rPr>
        <w:t>考试时间为3小时</w:t>
      </w:r>
      <w:r>
        <w:rPr>
          <w:rFonts w:ascii="黑体" w:hAnsi="黑体" w:eastAsia="黑体"/>
          <w:sz w:val="22"/>
        </w:rPr>
        <w:t>，满分 150 分。</w:t>
      </w:r>
    </w:p>
    <w:p w14:paraId="50AC4BB0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5B0D2A0E">
      <w:pPr>
        <w:ind w:firstLine="44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2"/>
          <w:szCs w:val="24"/>
        </w:rPr>
        <w:t>1</w:t>
      </w:r>
      <w:r>
        <w:rPr>
          <w:rFonts w:hint="eastAsia" w:ascii="黑体" w:hAnsi="黑体" w:eastAsia="黑体"/>
          <w:sz w:val="22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2"/>
          <w:szCs w:val="24"/>
        </w:rPr>
        <w:t>名词解释题（</w:t>
      </w:r>
      <w:r>
        <w:rPr>
          <w:rFonts w:ascii="黑体" w:hAnsi="黑体" w:eastAsia="黑体"/>
          <w:sz w:val="22"/>
          <w:szCs w:val="24"/>
        </w:rPr>
        <w:t>30</w:t>
      </w:r>
      <w:r>
        <w:rPr>
          <w:rFonts w:hint="eastAsia" w:ascii="黑体" w:hAnsi="黑体" w:eastAsia="黑体"/>
          <w:sz w:val="22"/>
          <w:szCs w:val="24"/>
        </w:rPr>
        <w:t>分）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2"/>
          <w:szCs w:val="24"/>
        </w:rPr>
        <w:t>2. 简答题（</w:t>
      </w:r>
      <w:r>
        <w:rPr>
          <w:rFonts w:ascii="黑体" w:hAnsi="黑体" w:eastAsia="黑体"/>
          <w:sz w:val="22"/>
          <w:szCs w:val="24"/>
        </w:rPr>
        <w:t>6</w:t>
      </w:r>
      <w:r>
        <w:rPr>
          <w:rFonts w:hint="eastAsia" w:ascii="黑体" w:hAnsi="黑体" w:eastAsia="黑体"/>
          <w:sz w:val="22"/>
          <w:szCs w:val="24"/>
        </w:rPr>
        <w:t>0分）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2"/>
          <w:szCs w:val="24"/>
        </w:rPr>
        <w:t xml:space="preserve">3. </w:t>
      </w:r>
      <w:r>
        <w:rPr>
          <w:rFonts w:hint="eastAsia" w:ascii="黑体" w:hAnsi="黑体" w:eastAsia="黑体"/>
          <w:sz w:val="22"/>
          <w:szCs w:val="24"/>
        </w:rPr>
        <w:t>论述题（</w:t>
      </w:r>
      <w:r>
        <w:rPr>
          <w:rFonts w:ascii="黑体" w:hAnsi="黑体" w:eastAsia="黑体"/>
          <w:sz w:val="22"/>
          <w:szCs w:val="24"/>
        </w:rPr>
        <w:t>6</w:t>
      </w:r>
      <w:r>
        <w:rPr>
          <w:rFonts w:hint="eastAsia" w:ascii="黑体" w:hAnsi="黑体" w:eastAsia="黑体"/>
          <w:sz w:val="22"/>
          <w:szCs w:val="24"/>
        </w:rPr>
        <w:t>0分）</w:t>
      </w:r>
    </w:p>
    <w:p w14:paraId="41AD7B03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05F48BB0">
      <w:r>
        <w:rPr>
          <w:rFonts w:hint="eastAsia" w:ascii="黑体" w:hAnsi="黑体" w:eastAsia="黑体"/>
          <w:sz w:val="22"/>
        </w:rPr>
        <w:t xml:space="preserve">   </w:t>
      </w:r>
      <w:r>
        <w:rPr>
          <w:rFonts w:hint="eastAsia"/>
        </w:rPr>
        <w:t>《植物病虫害防治》. 段玉玺,方红主编. 中国农业出版社，2017</w:t>
      </w:r>
    </w:p>
    <w:p w14:paraId="75492578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0DE66EDB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2024-11-07T02:34:31Z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0AAD6A25B23E4A9A950F429396FFDBB9_13</vt:lpwstr>
  </property>
</Properties>
</file>