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2414">
      <w:pPr>
        <w:spacing w:line="500" w:lineRule="exact"/>
        <w:jc w:val="center"/>
        <w:rPr>
          <w:rFonts w:eastAsia="黑体"/>
          <w:sz w:val="32"/>
          <w:szCs w:val="32"/>
        </w:rPr>
      </w:pPr>
      <w:bookmarkStart w:id="0" w:name="_GoBack"/>
      <w:bookmarkEnd w:id="0"/>
      <w:r>
        <w:rPr>
          <w:rFonts w:hint="eastAsia"/>
          <w:kern w:val="0"/>
          <w:sz w:val="32"/>
          <w:szCs w:val="32"/>
          <w:lang w:bidi="hi-IN"/>
        </w:rPr>
        <w:t>　</w:t>
      </w:r>
      <w:r>
        <w:rPr>
          <w:rFonts w:hint="eastAsia" w:eastAsia="黑体"/>
          <w:sz w:val="32"/>
          <w:szCs w:val="32"/>
        </w:rPr>
        <w:t>湖南师范大学</w:t>
      </w:r>
      <w:r>
        <w:rPr>
          <w:rFonts w:eastAsia="黑体"/>
          <w:sz w:val="32"/>
          <w:szCs w:val="32"/>
        </w:rPr>
        <w:t>硕士研究生入学考试自命题</w:t>
      </w:r>
      <w:r>
        <w:rPr>
          <w:rFonts w:hint="eastAsia" w:eastAsia="黑体"/>
          <w:sz w:val="32"/>
          <w:szCs w:val="32"/>
        </w:rPr>
        <w:t>科目</w:t>
      </w:r>
      <w:r>
        <w:rPr>
          <w:rFonts w:eastAsia="黑体"/>
          <w:sz w:val="32"/>
          <w:szCs w:val="32"/>
        </w:rPr>
        <w:t>考试大纲</w:t>
      </w:r>
    </w:p>
    <w:p w14:paraId="2C5F56E9">
      <w:pPr>
        <w:spacing w:line="500" w:lineRule="exact"/>
        <w:jc w:val="center"/>
        <w:rPr>
          <w:rFonts w:hint="eastAsia"/>
          <w:kern w:val="0"/>
          <w:sz w:val="24"/>
          <w:lang w:bidi="hi-IN"/>
        </w:rPr>
      </w:pPr>
      <w:r>
        <w:rPr>
          <w:rFonts w:eastAsia="方正书宋简体"/>
          <w:sz w:val="24"/>
        </w:rPr>
        <w:t>考试科目代码：</w:t>
      </w:r>
      <w:r>
        <w:rPr>
          <w:rFonts w:hint="eastAsia" w:eastAsia="方正书宋简体"/>
          <w:sz w:val="24"/>
        </w:rPr>
        <w:t>8</w:t>
      </w:r>
      <w:r>
        <w:rPr>
          <w:rFonts w:hint="eastAsia" w:eastAsia="方正书宋简体"/>
          <w:sz w:val="24"/>
          <w:lang w:val="en-US" w:eastAsia="zh-CN"/>
        </w:rPr>
        <w:t>72</w:t>
      </w:r>
      <w:r>
        <w:rPr>
          <w:rFonts w:hint="eastAsia" w:eastAsia="方正书宋简体"/>
          <w:sz w:val="24"/>
        </w:rPr>
        <w:t xml:space="preserve">       </w:t>
      </w:r>
      <w:r>
        <w:rPr>
          <w:rFonts w:eastAsia="方正书宋简体"/>
          <w:sz w:val="24"/>
        </w:rPr>
        <w:t xml:space="preserve">             考试科目名称：</w:t>
      </w:r>
      <w:r>
        <w:rPr>
          <w:rFonts w:hint="eastAsia"/>
          <w:kern w:val="0"/>
          <w:sz w:val="24"/>
          <w:lang w:bidi="hi-IN"/>
        </w:rPr>
        <w:t xml:space="preserve"> 细胞生物学</w:t>
      </w:r>
    </w:p>
    <w:p w14:paraId="3E38D86B">
      <w:pPr>
        <w:spacing w:before="156" w:beforeLines="50" w:after="156" w:afterLines="50" w:line="312" w:lineRule="auto"/>
        <w:ind w:firstLine="480" w:firstLineChars="200"/>
        <w:rPr>
          <w:kern w:val="0"/>
          <w:sz w:val="24"/>
          <w:lang w:bidi="hi-IN"/>
        </w:rPr>
      </w:pPr>
    </w:p>
    <w:p w14:paraId="28265D9B">
      <w:pPr>
        <w:spacing w:before="156" w:beforeLines="50" w:after="156" w:afterLines="50" w:line="312" w:lineRule="auto"/>
        <w:rPr>
          <w:rFonts w:hint="eastAsia" w:eastAsia="方正书宋简体"/>
          <w:sz w:val="24"/>
        </w:rPr>
      </w:pPr>
      <w:r>
        <w:rPr>
          <w:rFonts w:hint="eastAsia" w:eastAsia="方正书宋简体"/>
          <w:sz w:val="24"/>
        </w:rPr>
        <w:t>一</w:t>
      </w:r>
      <w:r>
        <w:rPr>
          <w:rFonts w:eastAsia="方正书宋简体"/>
          <w:sz w:val="24"/>
        </w:rPr>
        <w:t>、考试内容</w:t>
      </w:r>
      <w:r>
        <w:rPr>
          <w:rFonts w:hint="eastAsia" w:eastAsia="方正书宋简体"/>
          <w:sz w:val="24"/>
        </w:rPr>
        <w:t>及要点</w:t>
      </w:r>
    </w:p>
    <w:p w14:paraId="6F0BCABA">
      <w:pPr>
        <w:spacing w:before="156" w:beforeLines="50" w:after="156" w:afterLines="50" w:line="312" w:lineRule="auto"/>
        <w:rPr>
          <w:rFonts w:hint="eastAsia" w:eastAsia="方正书宋简体"/>
          <w:sz w:val="24"/>
        </w:rPr>
      </w:pPr>
    </w:p>
    <w:p w14:paraId="54448BD7">
      <w:pPr>
        <w:spacing w:before="156" w:beforeLines="50" w:after="156" w:afterLines="50" w:line="312" w:lineRule="auto"/>
        <w:rPr>
          <w:rFonts w:hint="eastAsia" w:eastAsia="方正书宋简体"/>
          <w:sz w:val="24"/>
        </w:rPr>
      </w:pPr>
      <w:r>
        <w:rPr>
          <w:rFonts w:hint="eastAsia" w:eastAsia="方正书宋简体"/>
          <w:sz w:val="24"/>
        </w:rPr>
        <w:t>1. 细胞基本知识概要与细胞生物学研究技术</w:t>
      </w:r>
    </w:p>
    <w:p w14:paraId="65FFD6F5">
      <w:pPr>
        <w:numPr>
          <w:ilvl w:val="0"/>
          <w:numId w:val="1"/>
        </w:numPr>
        <w:spacing w:line="360" w:lineRule="exact"/>
        <w:rPr>
          <w:szCs w:val="21"/>
        </w:rPr>
      </w:pPr>
      <w:r>
        <w:rPr>
          <w:rFonts w:hAnsi="宋体"/>
          <w:szCs w:val="21"/>
        </w:rPr>
        <w:t>了解细胞生物学研究的内容及现状</w:t>
      </w:r>
      <w:r>
        <w:rPr>
          <w:rFonts w:hint="eastAsia" w:hAnsi="宋体"/>
          <w:szCs w:val="21"/>
        </w:rPr>
        <w:t>，</w:t>
      </w:r>
      <w:r>
        <w:rPr>
          <w:rFonts w:hAnsi="宋体"/>
          <w:szCs w:val="21"/>
        </w:rPr>
        <w:t>细胞学与细胞生物学发展简史</w:t>
      </w:r>
      <w:r>
        <w:rPr>
          <w:rFonts w:hint="eastAsia" w:hAnsi="宋体"/>
          <w:szCs w:val="21"/>
        </w:rPr>
        <w:t>；</w:t>
      </w:r>
    </w:p>
    <w:p w14:paraId="6CA49FB3">
      <w:pPr>
        <w:numPr>
          <w:ilvl w:val="0"/>
          <w:numId w:val="1"/>
        </w:numPr>
        <w:spacing w:line="360" w:lineRule="exact"/>
        <w:rPr>
          <w:szCs w:val="21"/>
        </w:rPr>
      </w:pPr>
      <w:r>
        <w:rPr>
          <w:rFonts w:hAnsi="宋体"/>
          <w:szCs w:val="21"/>
        </w:rPr>
        <w:t>掌握细胞的基本概念、基本共性及理解细胞是生命活动的基本单位；掌握病毒的基本分类及特征，理解病毒及其与细胞的关系；掌握真核细胞、原核细胞的结构特征及进化上的关系；细胞生命活动的基本含义。</w:t>
      </w:r>
    </w:p>
    <w:p w14:paraId="7D479C70">
      <w:pPr>
        <w:numPr>
          <w:ilvl w:val="0"/>
          <w:numId w:val="1"/>
        </w:numPr>
        <w:spacing w:line="360" w:lineRule="exact"/>
        <w:rPr>
          <w:rFonts w:hint="eastAsia" w:hAnsi="宋体"/>
          <w:szCs w:val="21"/>
        </w:rPr>
      </w:pPr>
      <w:r>
        <w:rPr>
          <w:rFonts w:hAnsi="宋体"/>
          <w:szCs w:val="21"/>
        </w:rPr>
        <w:t>了解和掌握细胞生物学研究领域所使用的实验技术的基本原理和应用；理解细胞组分的分析方法；掌握细胞培养类型和方法及细胞工程的主要成就。</w:t>
      </w:r>
    </w:p>
    <w:p w14:paraId="3755E2AC">
      <w:pPr>
        <w:spacing w:line="360" w:lineRule="exact"/>
        <w:ind w:left="1050" w:leftChars="200" w:hanging="630" w:hangingChars="300"/>
        <w:rPr>
          <w:rFonts w:hint="eastAsia" w:hAnsi="宋体"/>
          <w:szCs w:val="21"/>
        </w:rPr>
      </w:pPr>
    </w:p>
    <w:p w14:paraId="4710512E">
      <w:pPr>
        <w:spacing w:before="156" w:beforeLines="50" w:after="156" w:afterLines="50" w:line="312" w:lineRule="auto"/>
        <w:rPr>
          <w:rFonts w:hint="eastAsia" w:eastAsia="方正书宋简体"/>
          <w:sz w:val="24"/>
        </w:rPr>
      </w:pPr>
      <w:r>
        <w:rPr>
          <w:rFonts w:hint="eastAsia" w:eastAsia="方正书宋简体"/>
          <w:sz w:val="24"/>
        </w:rPr>
        <w:t>2. 细胞膜及物质的跨膜运输</w:t>
      </w:r>
    </w:p>
    <w:p w14:paraId="41400B16">
      <w:pPr>
        <w:widowControl/>
        <w:spacing w:line="360" w:lineRule="auto"/>
        <w:ind w:firstLine="210" w:firstLineChars="100"/>
        <w:jc w:val="left"/>
        <w:rPr>
          <w:rFonts w:hint="eastAsia" w:hAnsi="宋体"/>
          <w:szCs w:val="21"/>
        </w:rPr>
      </w:pPr>
      <w:r>
        <w:rPr>
          <w:rFonts w:hint="eastAsia" w:hAnsi="宋体"/>
          <w:szCs w:val="21"/>
        </w:rPr>
        <w:t xml:space="preserve">1） </w:t>
      </w:r>
      <w:r>
        <w:rPr>
          <w:rFonts w:hAnsi="宋体"/>
          <w:szCs w:val="21"/>
        </w:rPr>
        <w:t>了解生物膜的</w:t>
      </w:r>
      <w:r>
        <w:rPr>
          <w:rFonts w:hint="eastAsia" w:hAnsi="宋体"/>
          <w:szCs w:val="21"/>
        </w:rPr>
        <w:t>化学组成及分子</w:t>
      </w:r>
      <w:r>
        <w:rPr>
          <w:rFonts w:hAnsi="宋体"/>
          <w:szCs w:val="21"/>
        </w:rPr>
        <w:t>结构模型</w:t>
      </w:r>
      <w:r>
        <w:rPr>
          <w:rFonts w:hint="eastAsia" w:hAnsi="宋体"/>
          <w:szCs w:val="21"/>
        </w:rPr>
        <w:t>；</w:t>
      </w:r>
    </w:p>
    <w:p w14:paraId="7A05906D">
      <w:pPr>
        <w:widowControl/>
        <w:numPr>
          <w:ilvl w:val="0"/>
          <w:numId w:val="2"/>
        </w:numPr>
        <w:spacing w:line="360" w:lineRule="auto"/>
        <w:jc w:val="left"/>
        <w:rPr>
          <w:rFonts w:hint="eastAsia" w:hAnsi="宋体"/>
          <w:szCs w:val="21"/>
        </w:rPr>
      </w:pPr>
      <w:r>
        <w:rPr>
          <w:rFonts w:hint="eastAsia" w:hAnsi="宋体"/>
          <w:szCs w:val="21"/>
        </w:rPr>
        <w:t xml:space="preserve"> 掌握</w:t>
      </w:r>
      <w:r>
        <w:rPr>
          <w:rFonts w:hAnsi="宋体"/>
          <w:szCs w:val="21"/>
        </w:rPr>
        <w:t>细胞质膜</w:t>
      </w:r>
      <w:r>
        <w:rPr>
          <w:rFonts w:hint="eastAsia" w:hAnsi="宋体"/>
          <w:szCs w:val="21"/>
        </w:rPr>
        <w:t>的</w:t>
      </w:r>
      <w:r>
        <w:rPr>
          <w:rFonts w:hAnsi="宋体"/>
          <w:szCs w:val="21"/>
        </w:rPr>
        <w:t>基本特征与功能</w:t>
      </w:r>
      <w:r>
        <w:rPr>
          <w:rFonts w:hint="eastAsia" w:hAnsi="宋体"/>
          <w:szCs w:val="21"/>
        </w:rPr>
        <w:t>；</w:t>
      </w:r>
    </w:p>
    <w:p w14:paraId="400EE2FE">
      <w:pPr>
        <w:spacing w:before="156" w:beforeLines="50" w:after="156" w:afterLines="50" w:line="312" w:lineRule="auto"/>
        <w:ind w:left="210"/>
        <w:rPr>
          <w:rFonts w:hint="eastAsia" w:eastAsia="方正书宋简体"/>
          <w:sz w:val="24"/>
        </w:rPr>
      </w:pPr>
      <w:r>
        <w:rPr>
          <w:rFonts w:hint="eastAsia" w:hAnsi="宋体"/>
          <w:szCs w:val="21"/>
        </w:rPr>
        <w:t>3）</w:t>
      </w:r>
      <w:r>
        <w:rPr>
          <w:rFonts w:hAnsi="宋体"/>
          <w:szCs w:val="21"/>
        </w:rPr>
        <w:t>掌握物质的跨膜运输的方式、特点、作用机理及生物学意义。</w:t>
      </w:r>
    </w:p>
    <w:p w14:paraId="542D06C3">
      <w:pPr>
        <w:spacing w:before="156" w:beforeLines="50" w:after="156" w:afterLines="50" w:line="312" w:lineRule="auto"/>
        <w:ind w:left="360"/>
        <w:rPr>
          <w:rFonts w:hint="eastAsia" w:eastAsia="方正书宋简体"/>
          <w:sz w:val="24"/>
        </w:rPr>
      </w:pPr>
    </w:p>
    <w:p w14:paraId="75E45BAC">
      <w:pPr>
        <w:spacing w:before="156" w:beforeLines="50" w:after="156" w:afterLines="50" w:line="312" w:lineRule="auto"/>
        <w:rPr>
          <w:rFonts w:hint="eastAsia" w:eastAsia="方正书宋简体"/>
          <w:sz w:val="24"/>
        </w:rPr>
      </w:pPr>
      <w:r>
        <w:rPr>
          <w:rFonts w:hint="eastAsia" w:eastAsia="方正书宋简体"/>
          <w:sz w:val="24"/>
        </w:rPr>
        <w:t>3. 细胞核及细胞器的结构与功能</w:t>
      </w:r>
      <w:r>
        <w:rPr>
          <w:rFonts w:eastAsia="方正书宋简体"/>
          <w:sz w:val="24"/>
        </w:rPr>
        <w:t xml:space="preserve">  </w:t>
      </w:r>
    </w:p>
    <w:p w14:paraId="6C706640">
      <w:pPr>
        <w:widowControl/>
        <w:numPr>
          <w:ilvl w:val="0"/>
          <w:numId w:val="3"/>
        </w:numPr>
        <w:spacing w:line="360" w:lineRule="auto"/>
        <w:jc w:val="left"/>
        <w:rPr>
          <w:rFonts w:hint="eastAsia" w:hAnsi="宋体"/>
          <w:szCs w:val="21"/>
        </w:rPr>
      </w:pPr>
      <w:r>
        <w:rPr>
          <w:rFonts w:hAnsi="宋体"/>
          <w:szCs w:val="21"/>
        </w:rPr>
        <w:t>掌握内质网的基本类型、功能及与基因表达的调控的关系；掌握高尔基复合体的形态结构和高尔基体的极性特征、膜泡运输的分子机制高尔基体的功能以及它和内质网在功能上关系、高尔基体与细胞内的膜泡运输及内膜系统在结构、功能上的相互关系；掌握溶酶体与过氧化物酶体的差异以及后者的功能发生；了解细胞内蛋白质的分选与细胞结构的装配。</w:t>
      </w:r>
    </w:p>
    <w:p w14:paraId="74A23752">
      <w:pPr>
        <w:numPr>
          <w:ilvl w:val="0"/>
          <w:numId w:val="3"/>
        </w:numPr>
        <w:spacing w:line="360" w:lineRule="exact"/>
        <w:rPr>
          <w:szCs w:val="21"/>
        </w:rPr>
      </w:pPr>
      <w:r>
        <w:rPr>
          <w:rFonts w:hAnsi="宋体"/>
          <w:szCs w:val="21"/>
        </w:rPr>
        <w:t>掌握真核细胞内两种重要的产能细胞器</w:t>
      </w:r>
      <w:r>
        <w:rPr>
          <w:szCs w:val="21"/>
        </w:rPr>
        <w:t>——</w:t>
      </w:r>
      <w:r>
        <w:rPr>
          <w:rFonts w:hAnsi="宋体"/>
          <w:szCs w:val="21"/>
        </w:rPr>
        <w:t>线粒体和叶绿体的基本结构特征与功能机制。</w:t>
      </w:r>
    </w:p>
    <w:p w14:paraId="0F9C4DFC">
      <w:pPr>
        <w:numPr>
          <w:ilvl w:val="0"/>
          <w:numId w:val="3"/>
        </w:numPr>
        <w:spacing w:line="360" w:lineRule="exact"/>
        <w:rPr>
          <w:szCs w:val="21"/>
        </w:rPr>
      </w:pPr>
      <w:r>
        <w:rPr>
          <w:rFonts w:hAnsi="宋体"/>
          <w:szCs w:val="21"/>
        </w:rPr>
        <w:t>掌握细胞骨架的结构和功能特征。</w:t>
      </w:r>
    </w:p>
    <w:p w14:paraId="2749A507">
      <w:pPr>
        <w:numPr>
          <w:ilvl w:val="0"/>
          <w:numId w:val="3"/>
        </w:numPr>
        <w:spacing w:line="360" w:lineRule="exact"/>
        <w:rPr>
          <w:szCs w:val="21"/>
        </w:rPr>
      </w:pPr>
      <w:r>
        <w:rPr>
          <w:rFonts w:hAnsi="宋体"/>
          <w:szCs w:val="21"/>
        </w:rPr>
        <w:t>掌握细胞核的结构组成及其生理功能；掌握染色质、染色体的关系；了解核仁的功能与周期；了解染色质的结构和基因转录。</w:t>
      </w:r>
    </w:p>
    <w:p w14:paraId="4B1555E3">
      <w:pPr>
        <w:widowControl/>
        <w:spacing w:line="360" w:lineRule="auto"/>
        <w:ind w:left="360"/>
        <w:jc w:val="left"/>
        <w:rPr>
          <w:rFonts w:hint="eastAsia"/>
          <w:b/>
          <w:kern w:val="0"/>
          <w:sz w:val="24"/>
          <w:lang w:bidi="hi-IN"/>
        </w:rPr>
      </w:pPr>
    </w:p>
    <w:p w14:paraId="1D725690">
      <w:pPr>
        <w:spacing w:before="156" w:beforeLines="50" w:after="156" w:afterLines="50" w:line="312" w:lineRule="auto"/>
        <w:jc w:val="left"/>
        <w:rPr>
          <w:rFonts w:hint="eastAsia" w:eastAsia="方正书宋简体"/>
          <w:sz w:val="24"/>
        </w:rPr>
      </w:pPr>
      <w:r>
        <w:rPr>
          <w:rFonts w:hint="eastAsia" w:eastAsia="方正书宋简体"/>
          <w:sz w:val="24"/>
        </w:rPr>
        <w:t>4. 细胞通讯与信号转导</w:t>
      </w:r>
    </w:p>
    <w:p w14:paraId="692296A3">
      <w:pPr>
        <w:widowControl/>
        <w:numPr>
          <w:ilvl w:val="0"/>
          <w:numId w:val="4"/>
        </w:numPr>
        <w:spacing w:line="360" w:lineRule="auto"/>
        <w:jc w:val="left"/>
        <w:rPr>
          <w:rFonts w:hint="eastAsia" w:hAnsi="宋体"/>
          <w:szCs w:val="21"/>
        </w:rPr>
      </w:pPr>
      <w:r>
        <w:rPr>
          <w:rFonts w:hint="eastAsia" w:hAnsi="宋体"/>
          <w:szCs w:val="21"/>
        </w:rPr>
        <w:t>理解并掌握细胞识别和细胞通讯有关一些基本概念；</w:t>
      </w:r>
    </w:p>
    <w:p w14:paraId="0CA65CDC">
      <w:pPr>
        <w:widowControl/>
        <w:numPr>
          <w:ilvl w:val="0"/>
          <w:numId w:val="4"/>
        </w:numPr>
        <w:spacing w:line="360" w:lineRule="auto"/>
        <w:jc w:val="left"/>
        <w:rPr>
          <w:rFonts w:hint="eastAsia" w:hAnsi="宋体"/>
          <w:szCs w:val="21"/>
        </w:rPr>
      </w:pPr>
      <w:r>
        <w:rPr>
          <w:rFonts w:hint="eastAsia" w:hAnsi="宋体"/>
          <w:szCs w:val="21"/>
        </w:rPr>
        <w:t>掌握胞内受体介导的信号通路及信号分子；</w:t>
      </w:r>
    </w:p>
    <w:p w14:paraId="0736DB0D">
      <w:pPr>
        <w:widowControl/>
        <w:numPr>
          <w:ilvl w:val="0"/>
          <w:numId w:val="4"/>
        </w:numPr>
        <w:spacing w:line="360" w:lineRule="auto"/>
        <w:jc w:val="left"/>
        <w:rPr>
          <w:rFonts w:hint="eastAsia" w:hAnsi="宋体"/>
          <w:szCs w:val="21"/>
        </w:rPr>
      </w:pPr>
      <w:r>
        <w:rPr>
          <w:rFonts w:hint="eastAsia" w:hAnsi="宋体"/>
          <w:szCs w:val="21"/>
        </w:rPr>
        <w:t>掌握膜受体介导的信号通路；</w:t>
      </w:r>
    </w:p>
    <w:p w14:paraId="40987791">
      <w:pPr>
        <w:widowControl/>
        <w:numPr>
          <w:ilvl w:val="0"/>
          <w:numId w:val="4"/>
        </w:numPr>
        <w:spacing w:line="360" w:lineRule="auto"/>
        <w:jc w:val="left"/>
        <w:rPr>
          <w:rFonts w:hint="eastAsia" w:hAnsi="宋体"/>
          <w:szCs w:val="21"/>
        </w:rPr>
      </w:pPr>
      <w:r>
        <w:rPr>
          <w:rFonts w:hAnsi="宋体"/>
          <w:szCs w:val="21"/>
        </w:rPr>
        <w:t>信号的整合与控制</w:t>
      </w:r>
      <w:r>
        <w:rPr>
          <w:rFonts w:hint="eastAsia" w:hAnsi="宋体"/>
          <w:szCs w:val="21"/>
        </w:rPr>
        <w:t>。</w:t>
      </w:r>
    </w:p>
    <w:p w14:paraId="06D7304D">
      <w:pPr>
        <w:widowControl/>
        <w:spacing w:line="360" w:lineRule="auto"/>
        <w:jc w:val="left"/>
        <w:rPr>
          <w:rFonts w:hint="eastAsia" w:hAnsi="宋体"/>
          <w:szCs w:val="21"/>
        </w:rPr>
      </w:pPr>
    </w:p>
    <w:p w14:paraId="73C5E008">
      <w:pPr>
        <w:spacing w:before="156" w:beforeLines="50" w:after="156" w:afterLines="50" w:line="312" w:lineRule="auto"/>
        <w:rPr>
          <w:rFonts w:hint="eastAsia" w:eastAsia="方正书宋简体"/>
          <w:sz w:val="24"/>
        </w:rPr>
      </w:pPr>
      <w:r>
        <w:rPr>
          <w:rFonts w:hint="eastAsia" w:eastAsia="方正书宋简体"/>
          <w:sz w:val="24"/>
        </w:rPr>
        <w:t xml:space="preserve">5. 细胞增殖及调控   </w:t>
      </w:r>
    </w:p>
    <w:p w14:paraId="7089E85F">
      <w:pPr>
        <w:widowControl/>
        <w:numPr>
          <w:ilvl w:val="0"/>
          <w:numId w:val="5"/>
        </w:numPr>
        <w:spacing w:line="360" w:lineRule="auto"/>
        <w:jc w:val="left"/>
        <w:rPr>
          <w:rFonts w:hint="eastAsia" w:hAnsi="宋体"/>
          <w:szCs w:val="21"/>
        </w:rPr>
      </w:pPr>
      <w:r>
        <w:rPr>
          <w:rFonts w:hAnsi="宋体"/>
          <w:szCs w:val="21"/>
        </w:rPr>
        <w:t>掌握细胞周期概念和周期时相事件</w:t>
      </w:r>
      <w:r>
        <w:rPr>
          <w:rFonts w:hint="eastAsia" w:hAnsi="宋体"/>
          <w:szCs w:val="21"/>
        </w:rPr>
        <w:t>；</w:t>
      </w:r>
    </w:p>
    <w:p w14:paraId="5BAD6E4F">
      <w:pPr>
        <w:widowControl/>
        <w:numPr>
          <w:ilvl w:val="0"/>
          <w:numId w:val="5"/>
        </w:numPr>
        <w:spacing w:line="360" w:lineRule="auto"/>
        <w:jc w:val="left"/>
        <w:rPr>
          <w:rFonts w:hint="eastAsia" w:hAnsi="宋体"/>
          <w:szCs w:val="21"/>
        </w:rPr>
      </w:pPr>
      <w:r>
        <w:rPr>
          <w:rFonts w:hAnsi="宋体"/>
          <w:szCs w:val="21"/>
        </w:rPr>
        <w:t>有丝分裂各时期的主要事件和特征；</w:t>
      </w:r>
    </w:p>
    <w:p w14:paraId="675206B4">
      <w:pPr>
        <w:widowControl/>
        <w:numPr>
          <w:ilvl w:val="0"/>
          <w:numId w:val="5"/>
        </w:numPr>
        <w:spacing w:line="360" w:lineRule="auto"/>
        <w:jc w:val="left"/>
        <w:rPr>
          <w:rFonts w:hint="eastAsia" w:hAnsi="宋体"/>
          <w:szCs w:val="21"/>
        </w:rPr>
      </w:pPr>
      <w:r>
        <w:rPr>
          <w:rFonts w:hint="eastAsia" w:hAnsi="宋体"/>
          <w:szCs w:val="21"/>
        </w:rPr>
        <w:t>掌握减数分裂的形态学过程，时期划分和各期的主要变化特征；</w:t>
      </w:r>
    </w:p>
    <w:p w14:paraId="1BCA271F">
      <w:pPr>
        <w:widowControl/>
        <w:numPr>
          <w:ilvl w:val="0"/>
          <w:numId w:val="5"/>
        </w:numPr>
        <w:spacing w:line="360" w:lineRule="auto"/>
        <w:jc w:val="left"/>
        <w:rPr>
          <w:rFonts w:hint="eastAsia" w:hAnsi="宋体"/>
          <w:szCs w:val="21"/>
        </w:rPr>
      </w:pPr>
      <w:r>
        <w:rPr>
          <w:rFonts w:hint="eastAsia" w:hAnsi="宋体"/>
          <w:szCs w:val="21"/>
        </w:rPr>
        <w:t>理解并</w:t>
      </w:r>
      <w:r>
        <w:rPr>
          <w:rFonts w:hAnsi="宋体"/>
          <w:szCs w:val="21"/>
        </w:rPr>
        <w:t>掌握细胞周期调控的分子机制；</w:t>
      </w:r>
    </w:p>
    <w:p w14:paraId="613156A3">
      <w:pPr>
        <w:widowControl/>
        <w:numPr>
          <w:ilvl w:val="0"/>
          <w:numId w:val="5"/>
        </w:numPr>
        <w:spacing w:line="360" w:lineRule="auto"/>
        <w:jc w:val="left"/>
        <w:rPr>
          <w:rFonts w:hint="eastAsia" w:hAnsi="宋体"/>
          <w:szCs w:val="21"/>
        </w:rPr>
      </w:pPr>
      <w:r>
        <w:rPr>
          <w:rFonts w:hAnsi="宋体"/>
          <w:szCs w:val="21"/>
        </w:rPr>
        <w:t>细胞周期同步化的方法原理</w:t>
      </w:r>
      <w:r>
        <w:rPr>
          <w:rFonts w:hint="eastAsia" w:hAnsi="宋体"/>
          <w:szCs w:val="21"/>
        </w:rPr>
        <w:t xml:space="preserve">和周期时程测定法。 </w:t>
      </w:r>
    </w:p>
    <w:p w14:paraId="0868595C">
      <w:pPr>
        <w:spacing w:before="156" w:beforeLines="50" w:after="156" w:afterLines="50" w:line="312" w:lineRule="auto"/>
        <w:rPr>
          <w:rFonts w:hint="eastAsia"/>
          <w:kern w:val="0"/>
          <w:sz w:val="24"/>
          <w:lang w:bidi="hi-IN"/>
        </w:rPr>
      </w:pPr>
      <w:r>
        <w:rPr>
          <w:rFonts w:hint="eastAsia"/>
          <w:kern w:val="0"/>
          <w:sz w:val="24"/>
          <w:lang w:bidi="hi-IN"/>
        </w:rPr>
        <w:t xml:space="preserve">                           </w:t>
      </w:r>
    </w:p>
    <w:p w14:paraId="66AE65F9">
      <w:pPr>
        <w:spacing w:before="156" w:beforeLines="50" w:after="156" w:afterLines="50" w:line="312" w:lineRule="auto"/>
        <w:rPr>
          <w:rFonts w:hint="eastAsia" w:eastAsia="方正书宋简体"/>
          <w:sz w:val="24"/>
        </w:rPr>
      </w:pPr>
      <w:r>
        <w:rPr>
          <w:rFonts w:hint="eastAsia" w:eastAsia="方正书宋简体"/>
          <w:sz w:val="24"/>
        </w:rPr>
        <w:t>6. 细胞分化、衰老与凋亡</w:t>
      </w:r>
    </w:p>
    <w:p w14:paraId="33DFF260">
      <w:pPr>
        <w:widowControl/>
        <w:numPr>
          <w:ilvl w:val="0"/>
          <w:numId w:val="6"/>
        </w:numPr>
        <w:spacing w:line="360" w:lineRule="auto"/>
        <w:jc w:val="left"/>
        <w:rPr>
          <w:rFonts w:hint="eastAsia" w:hAnsi="宋体"/>
          <w:szCs w:val="21"/>
        </w:rPr>
      </w:pPr>
      <w:r>
        <w:rPr>
          <w:rFonts w:hAnsi="宋体"/>
          <w:szCs w:val="21"/>
        </w:rPr>
        <w:t>掌握细胞分化的基本概念以及去分化和再生及影响细胞分化的因素；</w:t>
      </w:r>
    </w:p>
    <w:p w14:paraId="666C4A5F">
      <w:pPr>
        <w:widowControl/>
        <w:numPr>
          <w:ilvl w:val="0"/>
          <w:numId w:val="6"/>
        </w:numPr>
        <w:spacing w:line="360" w:lineRule="auto"/>
        <w:jc w:val="left"/>
        <w:rPr>
          <w:rFonts w:hint="eastAsia" w:hAnsi="宋体"/>
          <w:szCs w:val="21"/>
        </w:rPr>
      </w:pPr>
      <w:r>
        <w:rPr>
          <w:rFonts w:hAnsi="宋体"/>
          <w:szCs w:val="21"/>
        </w:rPr>
        <w:t>了解</w:t>
      </w:r>
      <w:r>
        <w:rPr>
          <w:rFonts w:hint="eastAsia" w:hAnsi="宋体"/>
          <w:szCs w:val="21"/>
        </w:rPr>
        <w:t>细胞的发育潜能、干细胞及相关概念；</w:t>
      </w:r>
    </w:p>
    <w:p w14:paraId="54D3218E">
      <w:pPr>
        <w:widowControl/>
        <w:numPr>
          <w:ilvl w:val="0"/>
          <w:numId w:val="6"/>
        </w:numPr>
        <w:spacing w:line="360" w:lineRule="auto"/>
        <w:jc w:val="left"/>
        <w:rPr>
          <w:rFonts w:hint="eastAsia" w:hAnsi="宋体"/>
          <w:szCs w:val="21"/>
        </w:rPr>
      </w:pPr>
      <w:r>
        <w:rPr>
          <w:rFonts w:hAnsi="宋体"/>
          <w:szCs w:val="21"/>
        </w:rPr>
        <w:t>掌握癌细胞的基本特征及癌基因与抑癌基因和癌症的关系；</w:t>
      </w:r>
    </w:p>
    <w:p w14:paraId="6721ECBB">
      <w:pPr>
        <w:widowControl/>
        <w:numPr>
          <w:ilvl w:val="0"/>
          <w:numId w:val="6"/>
        </w:numPr>
        <w:spacing w:line="360" w:lineRule="auto"/>
        <w:jc w:val="left"/>
        <w:rPr>
          <w:rFonts w:hint="eastAsia" w:hAnsi="宋体"/>
          <w:szCs w:val="21"/>
        </w:rPr>
      </w:pPr>
      <w:r>
        <w:rPr>
          <w:rFonts w:hAnsi="宋体"/>
          <w:szCs w:val="21"/>
        </w:rPr>
        <w:t>了解和掌握细胞衰老和凋亡过程的概念及其生物学意义；</w:t>
      </w:r>
    </w:p>
    <w:p w14:paraId="3B5B526C">
      <w:pPr>
        <w:widowControl/>
        <w:numPr>
          <w:ilvl w:val="0"/>
          <w:numId w:val="6"/>
        </w:numPr>
        <w:spacing w:line="360" w:lineRule="auto"/>
        <w:jc w:val="left"/>
        <w:rPr>
          <w:rFonts w:hint="eastAsia" w:hAnsi="宋体"/>
          <w:szCs w:val="21"/>
        </w:rPr>
      </w:pPr>
      <w:r>
        <w:rPr>
          <w:rFonts w:hAnsi="宋体"/>
          <w:szCs w:val="21"/>
        </w:rPr>
        <w:t>掌握衰老细胞</w:t>
      </w:r>
      <w:r>
        <w:rPr>
          <w:rFonts w:hint="eastAsia" w:hAnsi="宋体"/>
          <w:szCs w:val="21"/>
        </w:rPr>
        <w:t>和凋亡细胞</w:t>
      </w:r>
      <w:r>
        <w:rPr>
          <w:rFonts w:hAnsi="宋体"/>
          <w:szCs w:val="21"/>
        </w:rPr>
        <w:t>的结构</w:t>
      </w:r>
      <w:r>
        <w:rPr>
          <w:rFonts w:hint="eastAsia" w:hAnsi="宋体"/>
          <w:szCs w:val="21"/>
        </w:rPr>
        <w:t>特征</w:t>
      </w:r>
      <w:r>
        <w:rPr>
          <w:rFonts w:hAnsi="宋体"/>
          <w:szCs w:val="21"/>
        </w:rPr>
        <w:t>；</w:t>
      </w:r>
    </w:p>
    <w:p w14:paraId="4310C560">
      <w:pPr>
        <w:widowControl/>
        <w:numPr>
          <w:ilvl w:val="0"/>
          <w:numId w:val="6"/>
        </w:numPr>
        <w:spacing w:line="360" w:lineRule="auto"/>
        <w:jc w:val="left"/>
        <w:rPr>
          <w:rFonts w:hint="eastAsia" w:hAnsi="宋体"/>
          <w:szCs w:val="21"/>
        </w:rPr>
      </w:pPr>
      <w:r>
        <w:rPr>
          <w:rFonts w:hAnsi="宋体"/>
          <w:szCs w:val="21"/>
        </w:rPr>
        <w:t>了解细胞衰老</w:t>
      </w:r>
      <w:r>
        <w:rPr>
          <w:rFonts w:hint="eastAsia" w:hAnsi="宋体"/>
          <w:szCs w:val="21"/>
        </w:rPr>
        <w:t>与</w:t>
      </w:r>
      <w:r>
        <w:rPr>
          <w:rFonts w:hAnsi="宋体"/>
          <w:szCs w:val="21"/>
        </w:rPr>
        <w:t>细胞凋亡的分子机制。</w:t>
      </w:r>
    </w:p>
    <w:p w14:paraId="36967BBB">
      <w:pPr>
        <w:spacing w:before="156" w:beforeLines="50" w:after="156" w:afterLines="50" w:line="312" w:lineRule="auto"/>
        <w:rPr>
          <w:rFonts w:eastAsia="方正书宋简体"/>
          <w:sz w:val="24"/>
        </w:rPr>
      </w:pPr>
    </w:p>
    <w:p w14:paraId="25154A2D">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341C">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2</w:t>
    </w:r>
    <w:r>
      <w:fldChar w:fldCharType="end"/>
    </w:r>
  </w:p>
  <w:p w14:paraId="6A8201B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211F">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18CB3C7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3317F"/>
    <w:multiLevelType w:val="multilevel"/>
    <w:tmpl w:val="0213317F"/>
    <w:lvl w:ilvl="0" w:tentative="0">
      <w:start w:val="1"/>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280EC1"/>
    <w:multiLevelType w:val="multilevel"/>
    <w:tmpl w:val="08280EC1"/>
    <w:lvl w:ilvl="0" w:tentative="0">
      <w:start w:val="2"/>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13013CFC"/>
    <w:multiLevelType w:val="multilevel"/>
    <w:tmpl w:val="13013C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7E49D5"/>
    <w:multiLevelType w:val="multilevel"/>
    <w:tmpl w:val="417E49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422D2C"/>
    <w:multiLevelType w:val="multilevel"/>
    <w:tmpl w:val="49422D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890D89"/>
    <w:multiLevelType w:val="multilevel"/>
    <w:tmpl w:val="65890D89"/>
    <w:lvl w:ilvl="0" w:tentative="0">
      <w:start w:val="1"/>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YzdiOGI0YWMxNDhiOGIzZDhjZjUxYzJmYTViYmQifQ=="/>
  </w:docVars>
  <w:rsids>
    <w:rsidRoot w:val="00172A27"/>
    <w:rsid w:val="001A3095"/>
    <w:rsid w:val="00213055"/>
    <w:rsid w:val="003E5641"/>
    <w:rsid w:val="006769B7"/>
    <w:rsid w:val="00722CF3"/>
    <w:rsid w:val="00733C98"/>
    <w:rsid w:val="0095310B"/>
    <w:rsid w:val="009B6A81"/>
    <w:rsid w:val="00B14339"/>
    <w:rsid w:val="00E22F98"/>
    <w:rsid w:val="00E97C78"/>
    <w:rsid w:val="00EA0654"/>
    <w:rsid w:val="1CB03045"/>
    <w:rsid w:val="1D0426D6"/>
    <w:rsid w:val="29547203"/>
    <w:rsid w:val="29A94967"/>
    <w:rsid w:val="2C082386"/>
    <w:rsid w:val="2FA422B5"/>
    <w:rsid w:val="3C016F3B"/>
    <w:rsid w:val="40A03C1E"/>
    <w:rsid w:val="44F26479"/>
    <w:rsid w:val="52A83893"/>
    <w:rsid w:val="66300DC5"/>
    <w:rsid w:val="75186EED"/>
    <w:rsid w:val="7F8F6B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5"/>
    <w:uiPriority w:val="0"/>
    <w:pPr>
      <w:snapToGrid w:val="0"/>
      <w:jc w:val="left"/>
    </w:pPr>
    <w:rPr>
      <w:kern w:val="2"/>
      <w:sz w:val="18"/>
      <w:szCs w:val="18"/>
    </w:rPr>
  </w:style>
  <w:style w:type="character" w:styleId="8">
    <w:name w:val="Strong"/>
    <w:qFormat/>
    <w:uiPriority w:val="0"/>
    <w:rPr>
      <w:b/>
      <w:bCs/>
    </w:rPr>
  </w:style>
  <w:style w:type="character" w:styleId="9">
    <w:name w:val="page number"/>
    <w:uiPriority w:val="0"/>
  </w:style>
  <w:style w:type="character" w:styleId="10">
    <w:name w:val="Emphasis"/>
    <w:qFormat/>
    <w:uiPriority w:val="0"/>
    <w:rPr>
      <w:i/>
      <w:iCs/>
    </w:rPr>
  </w:style>
  <w:style w:type="character" w:styleId="11">
    <w:name w:val="footnote reference"/>
    <w:uiPriority w:val="0"/>
    <w:rPr>
      <w:vertAlign w:val="superscript"/>
    </w:rPr>
  </w:style>
  <w:style w:type="character" w:customStyle="1" w:styleId="12">
    <w:name w:val="标题 1 字符"/>
    <w:link w:val="2"/>
    <w:uiPriority w:val="0"/>
    <w:rPr>
      <w:rFonts w:eastAsia="黑体"/>
      <w:kern w:val="2"/>
      <w:sz w:val="36"/>
    </w:rPr>
  </w:style>
  <w:style w:type="character" w:customStyle="1" w:styleId="13">
    <w:name w:val="页脚 字符"/>
    <w:link w:val="3"/>
    <w:uiPriority w:val="0"/>
    <w:rPr>
      <w:kern w:val="2"/>
      <w:sz w:val="18"/>
      <w:szCs w:val="18"/>
    </w:rPr>
  </w:style>
  <w:style w:type="character" w:customStyle="1" w:styleId="14">
    <w:name w:val="页眉 字符"/>
    <w:link w:val="4"/>
    <w:uiPriority w:val="0"/>
    <w:rPr>
      <w:kern w:val="2"/>
      <w:sz w:val="18"/>
      <w:szCs w:val="18"/>
    </w:rPr>
  </w:style>
  <w:style w:type="character" w:customStyle="1" w:styleId="15">
    <w:name w:val="脚注文本 字符"/>
    <w:link w:val="5"/>
    <w:uiPriority w:val="0"/>
    <w:rPr>
      <w:kern w:val="2"/>
      <w:sz w:val="18"/>
      <w:szCs w:val="18"/>
    </w:rPr>
  </w:style>
  <w:style w:type="character" w:styleId="16">
    <w:name w:val=""/>
    <w:qFormat/>
    <w:uiPriority w:val="0"/>
    <w:rPr>
      <w:i/>
      <w:iCs/>
      <w:color w:val="808080"/>
    </w:rPr>
  </w:style>
  <w:style w:type="character" w:styleId="17">
    <w:name w:val=""/>
    <w:qFormat/>
    <w:uiPriority w:val="0"/>
    <w:rPr>
      <w:b/>
      <w:bCs/>
      <w:i/>
      <w:iCs/>
      <w:color w:val="4F81BD"/>
    </w:rPr>
  </w:style>
  <w:style w:type="character" w:customStyle="1" w:styleId="18">
    <w:name w:val="引用 字符"/>
    <w:link w:val="19"/>
    <w:uiPriority w:val="0"/>
    <w:rPr>
      <w:i/>
      <w:iCs/>
      <w:color w:val="000000"/>
      <w:kern w:val="2"/>
      <w:sz w:val="21"/>
      <w:szCs w:val="24"/>
    </w:rPr>
  </w:style>
  <w:style w:type="paragraph" w:styleId="19">
    <w:name w:val="Quote"/>
    <w:basedOn w:val="1"/>
    <w:next w:val="1"/>
    <w:link w:val="18"/>
    <w:qFormat/>
    <w:uiPriority w:val="0"/>
    <w:rPr>
      <w:i/>
      <w:iCs/>
      <w:color w:val="000000"/>
      <w:kern w:val="2"/>
      <w:sz w:val="21"/>
      <w:szCs w:val="24"/>
    </w:rPr>
  </w:style>
  <w:style w:type="paragraph" w:customStyle="1" w:styleId="20">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paragraph" w:styleId="21">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938</Words>
  <Characters>947</Characters>
  <Lines>7</Lines>
  <Paragraphs>2</Paragraphs>
  <TotalTime>0</TotalTime>
  <ScaleCrop>false</ScaleCrop>
  <LinksUpToDate>false</LinksUpToDate>
  <CharactersWithSpaces>1010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2013-09-01T00:23:00Z</dcterms:created>
  <dc:creator>Dell</dc:creator>
  <cp:lastModifiedBy>vertesyuan</cp:lastModifiedBy>
  <dcterms:modified xsi:type="dcterms:W3CDTF">2024-11-07T06:39:19Z</dcterms:modified>
  <dc:title>　2014年硕士研究生入学考试自命题考试大纲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14BA9735E3A444B3912EDF53E9B36E95_13</vt:lpwstr>
  </property>
</Properties>
</file>