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425"/>
        <w:spacing w:before="139" w:line="230" w:lineRule="auto"/>
        <w:outlineLvl w:val="0"/>
        <w:rPr>
          <w:rFonts w:ascii="KaiTi" w:hAnsi="KaiTi" w:eastAsia="KaiTi" w:cs="KaiTi"/>
          <w:sz w:val="35"/>
          <w:szCs w:val="35"/>
        </w:rPr>
      </w:pPr>
      <w:r>
        <w:rPr>
          <w:rFonts w:ascii="KaiTi" w:hAnsi="KaiTi" w:eastAsia="KaiTi" w:cs="KaiTi"/>
          <w:sz w:val="35"/>
          <w:szCs w:val="35"/>
          <w:spacing w:val="6"/>
        </w:rPr>
        <w:t>商学院</w:t>
      </w:r>
      <w:r>
        <w:rPr>
          <w:rFonts w:ascii="KaiTi" w:hAnsi="KaiTi" w:eastAsia="KaiTi" w:cs="KaiTi"/>
          <w:sz w:val="35"/>
          <w:szCs w:val="35"/>
          <w:spacing w:val="-61"/>
        </w:rPr>
        <w:t xml:space="preserve"> </w:t>
      </w:r>
      <w:r>
        <w:rPr>
          <w:rFonts w:ascii="KaiTi" w:hAnsi="KaiTi" w:eastAsia="KaiTi" w:cs="KaiTi"/>
          <w:sz w:val="35"/>
          <w:szCs w:val="35"/>
          <w:spacing w:val="6"/>
        </w:rPr>
        <w:t>2025</w:t>
      </w:r>
      <w:r>
        <w:rPr>
          <w:rFonts w:ascii="KaiTi" w:hAnsi="KaiTi" w:eastAsia="KaiTi" w:cs="KaiTi"/>
          <w:sz w:val="35"/>
          <w:szCs w:val="35"/>
          <w:spacing w:val="-68"/>
        </w:rPr>
        <w:t xml:space="preserve"> </w:t>
      </w:r>
      <w:r>
        <w:rPr>
          <w:rFonts w:ascii="KaiTi" w:hAnsi="KaiTi" w:eastAsia="KaiTi" w:cs="KaiTi"/>
          <w:sz w:val="35"/>
          <w:szCs w:val="35"/>
          <w:spacing w:val="6"/>
        </w:rPr>
        <w:t>年研究生招生考试（初试）考试大纲</w:t>
      </w:r>
    </w:p>
    <w:p>
      <w:pPr>
        <w:spacing w:line="57" w:lineRule="exact"/>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28"/>
        <w:gridCol w:w="4098"/>
      </w:tblGrid>
      <w:tr>
        <w:trPr>
          <w:trHeight w:val="633" w:hRule="atLeast"/>
        </w:trPr>
        <w:tc>
          <w:tcPr>
            <w:tcW w:w="4428" w:type="dxa"/>
            <w:vAlign w:val="top"/>
          </w:tcPr>
          <w:p>
            <w:pPr>
              <w:ind w:left="130"/>
              <w:spacing w:before="177" w:line="225" w:lineRule="auto"/>
              <w:rPr>
                <w:rFonts w:ascii="KaiTi" w:hAnsi="KaiTi" w:eastAsia="KaiTi" w:cs="KaiTi"/>
                <w:sz w:val="28"/>
                <w:szCs w:val="28"/>
              </w:rPr>
            </w:pPr>
            <w:r>
              <w:rPr>
                <w:rFonts w:ascii="KaiTi" w:hAnsi="KaiTi" w:eastAsia="KaiTi" w:cs="KaiTi"/>
                <w:sz w:val="28"/>
                <w:szCs w:val="28"/>
                <w:spacing w:val="-3"/>
              </w:rPr>
              <w:t>商学院（盖章）</w:t>
            </w:r>
          </w:p>
        </w:tc>
        <w:tc>
          <w:tcPr>
            <w:tcW w:w="4098" w:type="dxa"/>
            <w:vAlign w:val="top"/>
          </w:tcPr>
          <w:p>
            <w:pPr>
              <w:ind w:left="155"/>
              <w:spacing w:before="177" w:line="225" w:lineRule="auto"/>
              <w:rPr>
                <w:rFonts w:ascii="KaiTi" w:hAnsi="KaiTi" w:eastAsia="KaiTi" w:cs="KaiTi"/>
                <w:sz w:val="28"/>
                <w:szCs w:val="28"/>
              </w:rPr>
            </w:pPr>
            <w:r>
              <w:rPr>
                <w:rFonts w:ascii="KaiTi" w:hAnsi="KaiTi" w:eastAsia="KaiTi" w:cs="KaiTi"/>
                <w:sz w:val="28"/>
                <w:szCs w:val="28"/>
                <w:spacing w:val="-8"/>
              </w:rPr>
              <w:t>负责人（签章</w:t>
            </w:r>
            <w:r>
              <w:rPr>
                <w:rFonts w:ascii="KaiTi" w:hAnsi="KaiTi" w:eastAsia="KaiTi" w:cs="KaiTi"/>
                <w:sz w:val="28"/>
                <w:szCs w:val="28"/>
                <w:spacing w:val="-48"/>
              </w:rPr>
              <w:t>）：</w:t>
            </w:r>
          </w:p>
        </w:tc>
      </w:tr>
      <w:tr>
        <w:trPr>
          <w:trHeight w:val="652" w:hRule="atLeast"/>
        </w:trPr>
        <w:tc>
          <w:tcPr>
            <w:tcW w:w="8526" w:type="dxa"/>
            <w:vAlign w:val="top"/>
            <w:gridSpan w:val="2"/>
          </w:tcPr>
          <w:p>
            <w:pPr>
              <w:ind w:left="127"/>
              <w:spacing w:before="37" w:line="225" w:lineRule="auto"/>
              <w:rPr>
                <w:rFonts w:ascii="KaiTi" w:hAnsi="KaiTi" w:eastAsia="KaiTi" w:cs="KaiTi"/>
                <w:sz w:val="24"/>
                <w:szCs w:val="24"/>
              </w:rPr>
            </w:pPr>
            <w:r>
              <w:rPr>
                <w:rFonts w:ascii="KaiTi" w:hAnsi="KaiTi" w:eastAsia="KaiTi" w:cs="KaiTi"/>
                <w:sz w:val="24"/>
                <w:szCs w:val="24"/>
                <w:b/>
                <w:bCs/>
                <w:spacing w:val="-3"/>
              </w:rPr>
              <w:t>专业代码：120200、120201、1202Z1</w:t>
            </w:r>
          </w:p>
          <w:p>
            <w:pPr>
              <w:ind w:left="127"/>
              <w:spacing w:before="16" w:line="223" w:lineRule="auto"/>
              <w:rPr>
                <w:rFonts w:ascii="KaiTi" w:hAnsi="KaiTi" w:eastAsia="KaiTi" w:cs="KaiTi"/>
                <w:sz w:val="24"/>
                <w:szCs w:val="24"/>
              </w:rPr>
            </w:pPr>
            <w:r>
              <w:rPr>
                <w:rFonts w:ascii="KaiTi" w:hAnsi="KaiTi" w:eastAsia="KaiTi" w:cs="KaiTi"/>
                <w:sz w:val="24"/>
                <w:szCs w:val="24"/>
                <w:b/>
                <w:bCs/>
                <w:spacing w:val="-3"/>
              </w:rPr>
              <w:t>专业名称：工商管理学、会计学、审计学</w:t>
            </w:r>
          </w:p>
        </w:tc>
      </w:tr>
      <w:tr>
        <w:trPr>
          <w:trHeight w:val="717" w:hRule="atLeast"/>
        </w:trPr>
        <w:tc>
          <w:tcPr>
            <w:tcW w:w="8526" w:type="dxa"/>
            <w:vAlign w:val="top"/>
            <w:gridSpan w:val="2"/>
          </w:tcPr>
          <w:p>
            <w:pPr>
              <w:ind w:left="124"/>
              <w:spacing w:before="115" w:line="222" w:lineRule="auto"/>
              <w:rPr>
                <w:rFonts w:ascii="FangSong" w:hAnsi="FangSong" w:eastAsia="FangSong" w:cs="FangSong"/>
                <w:sz w:val="24"/>
                <w:szCs w:val="24"/>
              </w:rPr>
            </w:pPr>
            <w:r>
              <w:rPr>
                <w:rFonts w:ascii="FangSong" w:hAnsi="FangSong" w:eastAsia="FangSong" w:cs="FangSong"/>
                <w:sz w:val="24"/>
                <w:szCs w:val="24"/>
                <w:b/>
                <w:bCs/>
                <w:spacing w:val="-4"/>
              </w:rPr>
              <w:t>科目代码：806</w:t>
            </w:r>
          </w:p>
          <w:p>
            <w:pPr>
              <w:ind w:left="124"/>
              <w:spacing w:before="35" w:line="206" w:lineRule="auto"/>
              <w:rPr>
                <w:rFonts w:ascii="FangSong" w:hAnsi="FangSong" w:eastAsia="FangSong" w:cs="FangSong"/>
                <w:sz w:val="24"/>
                <w:szCs w:val="24"/>
              </w:rPr>
            </w:pPr>
            <w:r>
              <w:rPr>
                <w:rFonts w:ascii="FangSong" w:hAnsi="FangSong" w:eastAsia="FangSong" w:cs="FangSong"/>
                <w:sz w:val="24"/>
                <w:szCs w:val="24"/>
                <w:b/>
                <w:bCs/>
                <w:spacing w:val="-3"/>
              </w:rPr>
              <w:t>科目名称：微观经济学与管理学</w:t>
            </w:r>
          </w:p>
        </w:tc>
      </w:tr>
      <w:tr>
        <w:trPr>
          <w:trHeight w:val="570" w:hRule="atLeast"/>
        </w:trPr>
        <w:tc>
          <w:tcPr>
            <w:tcW w:w="8526" w:type="dxa"/>
            <w:vAlign w:val="top"/>
            <w:gridSpan w:val="2"/>
          </w:tcPr>
          <w:p>
            <w:pPr>
              <w:ind w:left="137"/>
              <w:spacing w:before="124" w:line="230" w:lineRule="auto"/>
              <w:rPr>
                <w:rFonts w:ascii="KaiTi" w:hAnsi="KaiTi" w:eastAsia="KaiTi" w:cs="KaiTi"/>
                <w:sz w:val="31"/>
                <w:szCs w:val="31"/>
              </w:rPr>
            </w:pPr>
            <w:r>
              <w:rPr>
                <w:rFonts w:ascii="KaiTi" w:hAnsi="KaiTi" w:eastAsia="KaiTi" w:cs="KaiTi"/>
                <w:sz w:val="31"/>
                <w:szCs w:val="31"/>
                <w:spacing w:val="5"/>
              </w:rPr>
              <w:t>第一部分</w:t>
            </w:r>
            <w:r>
              <w:rPr>
                <w:rFonts w:ascii="KaiTi" w:hAnsi="KaiTi" w:eastAsia="KaiTi" w:cs="KaiTi"/>
                <w:sz w:val="31"/>
                <w:szCs w:val="31"/>
                <w:spacing w:val="5"/>
              </w:rPr>
              <w:t xml:space="preserve">    </w:t>
            </w:r>
            <w:r>
              <w:rPr>
                <w:rFonts w:ascii="KaiTi" w:hAnsi="KaiTi" w:eastAsia="KaiTi" w:cs="KaiTi"/>
                <w:sz w:val="31"/>
                <w:szCs w:val="31"/>
                <w:spacing w:val="5"/>
              </w:rPr>
              <w:t>考试目标</w:t>
            </w:r>
          </w:p>
        </w:tc>
      </w:tr>
      <w:tr>
        <w:trPr>
          <w:trHeight w:val="6558" w:hRule="atLeast"/>
        </w:trPr>
        <w:tc>
          <w:tcPr>
            <w:tcW w:w="8526" w:type="dxa"/>
            <w:vAlign w:val="top"/>
            <w:gridSpan w:val="2"/>
          </w:tcPr>
          <w:p>
            <w:pPr>
              <w:pStyle w:val="TableText"/>
              <w:ind w:left="117"/>
              <w:spacing w:before="288" w:line="220" w:lineRule="auto"/>
              <w:rPr/>
            </w:pPr>
            <w:r>
              <w:rPr>
                <w:b/>
                <w:bCs/>
                <w:spacing w:val="-3"/>
              </w:rPr>
              <w:t>《管理学》考试目标要求：</w:t>
            </w:r>
          </w:p>
          <w:p>
            <w:pPr>
              <w:pStyle w:val="TableText"/>
              <w:ind w:left="115" w:right="101" w:firstLine="440"/>
              <w:spacing w:before="134" w:line="332" w:lineRule="auto"/>
              <w:jc w:val="both"/>
              <w:rPr/>
            </w:pPr>
            <w:r>
              <w:rPr>
                <w:spacing w:val="-2"/>
              </w:rPr>
              <w:t>本课程的考试目标旨在考察学生对管理学基本概念和基本内容的掌握程度，理解管</w:t>
            </w:r>
            <w:r>
              <w:rPr>
                <w:spacing w:val="8"/>
              </w:rPr>
              <w:t xml:space="preserve"> </w:t>
            </w:r>
            <w:r>
              <w:rPr>
                <w:spacing w:val="-2"/>
              </w:rPr>
              <w:t>理理论演进的过程，重点考察考生对决策、组织、领导、控制和创新管理职能的所涉及</w:t>
            </w:r>
            <w:r>
              <w:rPr>
                <w:spacing w:val="13"/>
              </w:rPr>
              <w:t xml:space="preserve"> </w:t>
            </w:r>
            <w:r>
              <w:rPr>
                <w:spacing w:val="-2"/>
              </w:rPr>
              <w:t>内涵和方法的掌握程度。考察学生对管理的普遍规律、重要观点、基本原则和基本过程</w:t>
            </w:r>
            <w:r>
              <w:rPr>
                <w:spacing w:val="13"/>
              </w:rPr>
              <w:t xml:space="preserve"> </w:t>
            </w:r>
            <w:r>
              <w:rPr>
                <w:spacing w:val="-1"/>
              </w:rPr>
              <w:t>的理解应用程度。考察学生对综合实际问题</w:t>
            </w:r>
            <w:r>
              <w:rPr>
                <w:spacing w:val="-2"/>
              </w:rPr>
              <w:t>分析能力，对组织内外部环境的判断能力，</w:t>
            </w:r>
            <w:r>
              <w:rPr/>
              <w:t xml:space="preserve"> </w:t>
            </w:r>
            <w:r>
              <w:rPr>
                <w:spacing w:val="-2"/>
              </w:rPr>
              <w:t>对组织战略、目标、决策的理解与把握能力。理解组织文化和组织行为的关系，懂得如</w:t>
            </w:r>
            <w:r>
              <w:rPr>
                <w:spacing w:val="13"/>
              </w:rPr>
              <w:t xml:space="preserve"> </w:t>
            </w:r>
            <w:r>
              <w:rPr>
                <w:spacing w:val="-2"/>
              </w:rPr>
              <w:t>何有效推动组织变革。熟悉领导者与组织内部运行的关系，能够运用领导理论对个体进</w:t>
            </w:r>
            <w:r>
              <w:rPr>
                <w:spacing w:val="13"/>
              </w:rPr>
              <w:t xml:space="preserve"> </w:t>
            </w:r>
            <w:r>
              <w:rPr>
                <w:spacing w:val="-1"/>
              </w:rPr>
              <w:t>行激励，能够运用控制理论分析现实问题。</w:t>
            </w:r>
          </w:p>
          <w:p>
            <w:pPr>
              <w:pStyle w:val="TableText"/>
              <w:ind w:left="117"/>
              <w:spacing w:before="33" w:line="220" w:lineRule="auto"/>
              <w:rPr/>
            </w:pPr>
            <w:r>
              <w:rPr>
                <w:b/>
                <w:bCs/>
                <w:spacing w:val="-8"/>
              </w:rPr>
              <w:t>《西方经济学》（微观部分）考试目标要求：</w:t>
            </w:r>
          </w:p>
          <w:p>
            <w:pPr>
              <w:pStyle w:val="TableText"/>
              <w:ind w:left="116" w:right="103" w:firstLine="439"/>
              <w:spacing w:before="140" w:line="331" w:lineRule="auto"/>
              <w:jc w:val="both"/>
              <w:rPr/>
            </w:pPr>
            <w:r>
              <w:rPr>
                <w:spacing w:val="-2"/>
              </w:rPr>
              <w:t>第一，系统掌握微观经济学的基本原理，包括供求理论、效用理论、生产理论、成</w:t>
            </w:r>
            <w:r>
              <w:rPr>
                <w:spacing w:val="9"/>
              </w:rPr>
              <w:t xml:space="preserve"> </w:t>
            </w:r>
            <w:r>
              <w:rPr>
                <w:spacing w:val="-2"/>
              </w:rPr>
              <w:t>本理论、市场理论、要素市场和收入分配理论、一般均衡与效率理论、市场失灵与微观</w:t>
            </w:r>
            <w:r>
              <w:rPr>
                <w:spacing w:val="12"/>
              </w:rPr>
              <w:t xml:space="preserve"> </w:t>
            </w:r>
            <w:r>
              <w:rPr>
                <w:spacing w:val="-2"/>
              </w:rPr>
              <w:t>经济政策等内容。第二，能够运用所学的微观经济学理论对现实问题进行分析，揭示现</w:t>
            </w:r>
            <w:r>
              <w:rPr>
                <w:spacing w:val="12"/>
              </w:rPr>
              <w:t xml:space="preserve"> </w:t>
            </w:r>
            <w:r>
              <w:rPr>
                <w:spacing w:val="-2"/>
              </w:rPr>
              <w:t>实问题背后的经济学原理；运用所学理论和方法分析当前国内外经济发展的重大问题；</w:t>
            </w:r>
            <w:r>
              <w:rPr>
                <w:spacing w:val="15"/>
              </w:rPr>
              <w:t xml:space="preserve"> </w:t>
            </w:r>
            <w:r>
              <w:rPr>
                <w:spacing w:val="-2"/>
              </w:rPr>
              <w:t>第三，掌握微观经济学的主要分析方法，为进一步学习深造专业知识提供基础性的分析</w:t>
            </w:r>
            <w:r>
              <w:rPr>
                <w:spacing w:val="12"/>
              </w:rPr>
              <w:t xml:space="preserve"> </w:t>
            </w:r>
            <w:r>
              <w:rPr>
                <w:spacing w:val="-3"/>
              </w:rPr>
              <w:t>方法。</w:t>
            </w:r>
          </w:p>
        </w:tc>
      </w:tr>
      <w:tr>
        <w:trPr>
          <w:trHeight w:val="420" w:hRule="atLeast"/>
        </w:trPr>
        <w:tc>
          <w:tcPr>
            <w:tcW w:w="8526" w:type="dxa"/>
            <w:vAlign w:val="top"/>
            <w:gridSpan w:val="2"/>
          </w:tcPr>
          <w:p>
            <w:pPr>
              <w:ind w:left="137"/>
              <w:spacing w:before="52" w:line="213" w:lineRule="auto"/>
              <w:rPr>
                <w:rFonts w:ascii="KaiTi" w:hAnsi="KaiTi" w:eastAsia="KaiTi" w:cs="KaiTi"/>
                <w:sz w:val="31"/>
                <w:szCs w:val="31"/>
              </w:rPr>
            </w:pPr>
            <w:r>
              <w:rPr>
                <w:rFonts w:ascii="KaiTi" w:hAnsi="KaiTi" w:eastAsia="KaiTi" w:cs="KaiTi"/>
                <w:sz w:val="31"/>
                <w:szCs w:val="31"/>
                <w:spacing w:val="8"/>
              </w:rPr>
              <w:t>第二部分</w:t>
            </w:r>
            <w:r>
              <w:rPr>
                <w:rFonts w:ascii="KaiTi" w:hAnsi="KaiTi" w:eastAsia="KaiTi" w:cs="KaiTi"/>
                <w:sz w:val="31"/>
                <w:szCs w:val="31"/>
                <w:spacing w:val="8"/>
              </w:rPr>
              <w:t xml:space="preserve">    </w:t>
            </w:r>
            <w:r>
              <w:rPr>
                <w:rFonts w:ascii="KaiTi" w:hAnsi="KaiTi" w:eastAsia="KaiTi" w:cs="KaiTi"/>
                <w:sz w:val="31"/>
                <w:szCs w:val="31"/>
                <w:spacing w:val="8"/>
              </w:rPr>
              <w:t>试卷结构（供参考，包括但不</w:t>
            </w:r>
            <w:r>
              <w:rPr>
                <w:rFonts w:ascii="KaiTi" w:hAnsi="KaiTi" w:eastAsia="KaiTi" w:cs="KaiTi"/>
                <w:sz w:val="31"/>
                <w:szCs w:val="31"/>
                <w:spacing w:val="7"/>
              </w:rPr>
              <w:t>限于以下题型）</w:t>
            </w:r>
          </w:p>
        </w:tc>
      </w:tr>
      <w:tr>
        <w:trPr>
          <w:trHeight w:val="3594" w:hRule="atLeast"/>
        </w:trPr>
        <w:tc>
          <w:tcPr>
            <w:tcW w:w="8526" w:type="dxa"/>
            <w:vAlign w:val="top"/>
            <w:gridSpan w:val="2"/>
          </w:tcPr>
          <w:p>
            <w:pPr>
              <w:pStyle w:val="TableText"/>
              <w:ind w:left="121"/>
              <w:spacing w:before="205" w:line="220" w:lineRule="auto"/>
              <w:rPr/>
            </w:pPr>
            <w:r>
              <w:rPr>
                <w:b/>
                <w:bCs/>
                <w:spacing w:val="-4"/>
              </w:rPr>
              <w:t>管理学部分（占总分</w:t>
            </w:r>
            <w:r>
              <w:rPr>
                <w:spacing w:val="-44"/>
              </w:rPr>
              <w:t xml:space="preserve"> </w:t>
            </w:r>
            <w:r>
              <w:rPr>
                <w:b/>
                <w:bCs/>
                <w:spacing w:val="-4"/>
              </w:rPr>
              <w:t>60%</w:t>
            </w:r>
            <w:r>
              <w:rPr>
                <w:b/>
                <w:bCs/>
                <w:spacing w:val="-62"/>
              </w:rPr>
              <w:t>）：</w:t>
            </w:r>
          </w:p>
          <w:p>
            <w:pPr>
              <w:pStyle w:val="TableText"/>
              <w:ind w:left="559"/>
              <w:spacing w:before="50" w:line="219" w:lineRule="auto"/>
              <w:rPr/>
            </w:pPr>
            <w:r>
              <w:rPr>
                <w:spacing w:val="-3"/>
              </w:rPr>
              <w:t>一、简答题</w:t>
            </w:r>
          </w:p>
          <w:p>
            <w:pPr>
              <w:pStyle w:val="TableText"/>
              <w:ind w:left="559"/>
              <w:spacing w:before="50" w:line="222" w:lineRule="auto"/>
              <w:rPr/>
            </w:pPr>
            <w:r>
              <w:rPr>
                <w:spacing w:val="-3"/>
              </w:rPr>
              <w:t>二、论述题</w:t>
            </w:r>
          </w:p>
          <w:p>
            <w:pPr>
              <w:pStyle w:val="TableText"/>
              <w:ind w:left="555"/>
              <w:spacing w:before="47" w:line="220" w:lineRule="auto"/>
              <w:rPr/>
            </w:pPr>
            <w:r>
              <w:rPr>
                <w:spacing w:val="-2"/>
              </w:rPr>
              <w:t>三、计算题</w:t>
            </w:r>
          </w:p>
          <w:p>
            <w:pPr>
              <w:pStyle w:val="TableText"/>
              <w:ind w:left="576"/>
              <w:spacing w:before="49" w:line="221" w:lineRule="auto"/>
              <w:rPr/>
            </w:pPr>
            <w:r>
              <w:rPr>
                <w:spacing w:val="-4"/>
              </w:rPr>
              <w:t>四、案例分析题</w:t>
            </w:r>
          </w:p>
          <w:p>
            <w:pPr>
              <w:pStyle w:val="TableText"/>
              <w:ind w:left="117"/>
              <w:spacing w:before="49" w:line="220" w:lineRule="auto"/>
              <w:rPr/>
            </w:pPr>
            <w:r>
              <w:rPr>
                <w:b/>
                <w:bCs/>
                <w:spacing w:val="-7"/>
              </w:rPr>
              <w:t>《西方经济学》（微观部分</w:t>
            </w:r>
            <w:r>
              <w:rPr>
                <w:b/>
                <w:bCs/>
                <w:spacing w:val="-58"/>
                <w:w w:val="95"/>
              </w:rPr>
              <w:t>）（</w:t>
            </w:r>
            <w:r>
              <w:rPr>
                <w:b/>
                <w:bCs/>
                <w:spacing w:val="-7"/>
              </w:rPr>
              <w:t>占总分</w:t>
            </w:r>
            <w:r>
              <w:rPr>
                <w:spacing w:val="-43"/>
              </w:rPr>
              <w:t xml:space="preserve"> </w:t>
            </w:r>
            <w:r>
              <w:rPr>
                <w:b/>
                <w:bCs/>
                <w:spacing w:val="-7"/>
              </w:rPr>
              <w:t>40%</w:t>
            </w:r>
            <w:r>
              <w:rPr>
                <w:b/>
                <w:bCs/>
                <w:spacing w:val="-58"/>
                <w:w w:val="95"/>
              </w:rPr>
              <w:t>）：</w:t>
            </w:r>
          </w:p>
          <w:p>
            <w:pPr>
              <w:pStyle w:val="TableText"/>
              <w:ind w:left="559"/>
              <w:spacing w:before="50" w:line="220" w:lineRule="auto"/>
              <w:rPr/>
            </w:pPr>
            <w:r>
              <w:rPr>
                <w:spacing w:val="-2"/>
              </w:rPr>
              <w:t>一、名词解释</w:t>
            </w:r>
          </w:p>
          <w:p>
            <w:pPr>
              <w:pStyle w:val="TableText"/>
              <w:ind w:left="555" w:right="7093" w:firstLine="3"/>
              <w:spacing w:before="49" w:line="254" w:lineRule="auto"/>
              <w:jc w:val="both"/>
              <w:rPr/>
            </w:pPr>
            <w:r>
              <w:rPr>
                <w:spacing w:val="-3"/>
              </w:rPr>
              <w:t>二、简答</w:t>
            </w:r>
            <w:r>
              <w:rPr/>
              <w:t xml:space="preserve"> </w:t>
            </w:r>
            <w:r>
              <w:rPr>
                <w:spacing w:val="-2"/>
              </w:rPr>
              <w:t>三、计算</w:t>
            </w:r>
            <w:r>
              <w:rPr/>
              <w:t xml:space="preserve"> </w:t>
            </w:r>
            <w:r>
              <w:rPr>
                <w:spacing w:val="-2"/>
              </w:rPr>
              <w:t>四、论述</w:t>
            </w:r>
          </w:p>
        </w:tc>
      </w:tr>
    </w:tbl>
    <w:p>
      <w:pPr>
        <w:rPr>
          <w:rFonts w:ascii="Arial"/>
          <w:sz w:val="21"/>
        </w:rPr>
      </w:pPr>
      <w:r/>
    </w:p>
    <w:p>
      <w:pPr>
        <w:sectPr>
          <w:pgSz w:w="11906" w:h="16839"/>
          <w:pgMar w:top="1431" w:right="1687" w:bottom="0" w:left="168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26"/>
      </w:tblGrid>
      <w:tr>
        <w:trPr>
          <w:trHeight w:val="1553" w:hRule="atLeast"/>
        </w:trPr>
        <w:tc>
          <w:tcPr>
            <w:tcW w:w="8526" w:type="dxa"/>
            <w:vAlign w:val="top"/>
          </w:tcPr>
          <w:p>
            <w:pPr>
              <w:pStyle w:val="TableText"/>
              <w:ind w:left="116"/>
              <w:spacing w:before="50" w:line="221" w:lineRule="auto"/>
              <w:rPr/>
            </w:pPr>
            <w:r>
              <w:rPr>
                <w:spacing w:val="-1"/>
              </w:rPr>
              <w:t>包括但不限于上述题型。</w:t>
            </w:r>
          </w:p>
        </w:tc>
      </w:tr>
      <w:tr>
        <w:trPr>
          <w:trHeight w:val="482" w:hRule="atLeast"/>
        </w:trPr>
        <w:tc>
          <w:tcPr>
            <w:tcW w:w="8526" w:type="dxa"/>
            <w:vAlign w:val="top"/>
          </w:tcPr>
          <w:p>
            <w:pPr>
              <w:ind w:left="137"/>
              <w:spacing w:before="81" w:line="230" w:lineRule="auto"/>
              <w:rPr>
                <w:rFonts w:ascii="KaiTi" w:hAnsi="KaiTi" w:eastAsia="KaiTi" w:cs="KaiTi"/>
                <w:sz w:val="31"/>
                <w:szCs w:val="31"/>
              </w:rPr>
            </w:pPr>
            <w:r>
              <w:rPr>
                <w:rFonts w:ascii="KaiTi" w:hAnsi="KaiTi" w:eastAsia="KaiTi" w:cs="KaiTi"/>
                <w:sz w:val="31"/>
                <w:szCs w:val="31"/>
                <w:spacing w:val="6"/>
              </w:rPr>
              <w:t>第三部分</w:t>
            </w:r>
            <w:r>
              <w:rPr>
                <w:rFonts w:ascii="KaiTi" w:hAnsi="KaiTi" w:eastAsia="KaiTi" w:cs="KaiTi"/>
                <w:sz w:val="31"/>
                <w:szCs w:val="31"/>
                <w:spacing w:val="6"/>
              </w:rPr>
              <w:t xml:space="preserve">    </w:t>
            </w:r>
            <w:r>
              <w:rPr>
                <w:rFonts w:ascii="KaiTi" w:hAnsi="KaiTi" w:eastAsia="KaiTi" w:cs="KaiTi"/>
                <w:sz w:val="31"/>
                <w:szCs w:val="31"/>
                <w:spacing w:val="6"/>
              </w:rPr>
              <w:t>考查内容（供参考）</w:t>
            </w:r>
          </w:p>
        </w:tc>
      </w:tr>
      <w:tr>
        <w:trPr>
          <w:trHeight w:val="11660" w:hRule="atLeast"/>
        </w:trPr>
        <w:tc>
          <w:tcPr>
            <w:tcW w:w="8526" w:type="dxa"/>
            <w:vAlign w:val="top"/>
          </w:tcPr>
          <w:p>
            <w:pPr>
              <w:pStyle w:val="TableText"/>
              <w:ind w:left="2977"/>
              <w:spacing w:before="190" w:line="220" w:lineRule="auto"/>
              <w:rPr/>
            </w:pPr>
            <w:r>
              <w:rPr>
                <w:b/>
                <w:bCs/>
                <w:spacing w:val="1"/>
              </w:rPr>
              <w:t>管理学部分（占总分60%）</w:t>
            </w:r>
          </w:p>
          <w:p>
            <w:pPr>
              <w:pStyle w:val="TableText"/>
              <w:ind w:left="116"/>
              <w:spacing w:before="177" w:line="219" w:lineRule="auto"/>
              <w:rPr/>
            </w:pPr>
            <w:r>
              <w:rPr>
                <w:b/>
                <w:bCs/>
                <w:spacing w:val="-5"/>
              </w:rPr>
              <w:t>第一章</w:t>
            </w:r>
            <w:r>
              <w:rPr>
                <w:spacing w:val="7"/>
              </w:rPr>
              <w:t xml:space="preserve">  </w:t>
            </w:r>
            <w:r>
              <w:rPr>
                <w:b/>
                <w:bCs/>
                <w:spacing w:val="-5"/>
              </w:rPr>
              <w:t>管理导论</w:t>
            </w:r>
          </w:p>
          <w:p>
            <w:pPr>
              <w:pStyle w:val="TableText"/>
              <w:ind w:left="132"/>
              <w:spacing w:before="195" w:line="219" w:lineRule="auto"/>
              <w:rPr/>
            </w:pPr>
            <w:r>
              <w:rPr>
                <w:spacing w:val="-2"/>
              </w:rPr>
              <w:t>1.理解管理的内涵与本质；</w:t>
            </w:r>
          </w:p>
          <w:p>
            <w:pPr>
              <w:pStyle w:val="TableText"/>
              <w:ind w:left="119"/>
              <w:spacing w:before="206" w:line="220" w:lineRule="auto"/>
              <w:rPr/>
            </w:pPr>
            <w:r>
              <w:rPr>
                <w:spacing w:val="-1"/>
              </w:rPr>
              <w:t>2.熟悉管理工作的主要内容；</w:t>
            </w:r>
          </w:p>
          <w:p>
            <w:pPr>
              <w:pStyle w:val="TableText"/>
              <w:ind w:left="120"/>
              <w:spacing w:before="206" w:line="219" w:lineRule="auto"/>
              <w:rPr/>
            </w:pPr>
            <w:r>
              <w:rPr>
                <w:spacing w:val="-1"/>
              </w:rPr>
              <w:t>3.掌握管理者应依循的原理、借助的方法和工具。</w:t>
            </w:r>
          </w:p>
          <w:p>
            <w:pPr>
              <w:pStyle w:val="TableText"/>
              <w:ind w:left="116"/>
              <w:spacing w:before="207" w:line="219" w:lineRule="auto"/>
              <w:rPr/>
            </w:pPr>
            <w:r>
              <w:rPr>
                <w:b/>
                <w:bCs/>
                <w:spacing w:val="4"/>
              </w:rPr>
              <w:t>第二章</w:t>
            </w:r>
            <w:r>
              <w:rPr>
                <w:spacing w:val="27"/>
              </w:rPr>
              <w:t xml:space="preserve">  </w:t>
            </w:r>
            <w:r>
              <w:rPr>
                <w:b/>
                <w:bCs/>
                <w:spacing w:val="4"/>
              </w:rPr>
              <w:t>管理理论的历史演变</w:t>
            </w:r>
          </w:p>
          <w:p>
            <w:pPr>
              <w:pStyle w:val="TableText"/>
              <w:ind w:left="132"/>
              <w:spacing w:before="206" w:line="220" w:lineRule="auto"/>
              <w:rPr/>
            </w:pPr>
            <w:r>
              <w:rPr>
                <w:spacing w:val="-1"/>
              </w:rPr>
              <w:t>1.理解管理理论是在思考管理实践的基础上对管理活动一般规律的抽象和总结；</w:t>
            </w:r>
          </w:p>
          <w:p>
            <w:pPr>
              <w:pStyle w:val="TableText"/>
              <w:ind w:left="120" w:right="5383" w:hanging="1"/>
              <w:spacing w:before="206" w:line="379" w:lineRule="auto"/>
              <w:rPr/>
            </w:pPr>
            <w:r>
              <w:rPr>
                <w:spacing w:val="-5"/>
              </w:rPr>
              <w:t>2.了解管理学的历史演变过程；</w:t>
            </w:r>
            <w:r>
              <w:rPr>
                <w:spacing w:val="12"/>
              </w:rPr>
              <w:t xml:space="preserve"> </w:t>
            </w:r>
            <w:r>
              <w:rPr>
                <w:spacing w:val="-1"/>
              </w:rPr>
              <w:t>3.掌握管理学的经典理论。</w:t>
            </w:r>
          </w:p>
          <w:p>
            <w:pPr>
              <w:pStyle w:val="TableText"/>
              <w:ind w:left="116"/>
              <w:spacing w:before="33" w:line="219" w:lineRule="auto"/>
              <w:rPr/>
            </w:pPr>
            <w:r>
              <w:rPr>
                <w:b/>
                <w:bCs/>
                <w:spacing w:val="4"/>
              </w:rPr>
              <w:t>第三章</w:t>
            </w:r>
            <w:r>
              <w:rPr>
                <w:spacing w:val="23"/>
              </w:rPr>
              <w:t xml:space="preserve">  </w:t>
            </w:r>
            <w:r>
              <w:rPr>
                <w:b/>
                <w:bCs/>
                <w:spacing w:val="4"/>
              </w:rPr>
              <w:t>决策与决策过程</w:t>
            </w:r>
          </w:p>
          <w:p>
            <w:pPr>
              <w:pStyle w:val="TableText"/>
              <w:ind w:left="132"/>
              <w:spacing w:before="206" w:line="220" w:lineRule="auto"/>
              <w:rPr/>
            </w:pPr>
            <w:r>
              <w:rPr>
                <w:spacing w:val="-1"/>
              </w:rPr>
              <w:t>1.了解决策的类型和特征、过程及其影响</w:t>
            </w:r>
            <w:r>
              <w:rPr>
                <w:spacing w:val="-2"/>
              </w:rPr>
              <w:t>因素；</w:t>
            </w:r>
          </w:p>
          <w:p>
            <w:pPr>
              <w:pStyle w:val="TableText"/>
              <w:ind w:left="119"/>
              <w:spacing w:before="206" w:line="220" w:lineRule="auto"/>
              <w:rPr/>
            </w:pPr>
            <w:r>
              <w:rPr/>
              <w:t>2.加强对管理决策内涵体系的认识，为深入理解决策</w:t>
            </w:r>
            <w:r>
              <w:rPr>
                <w:spacing w:val="-1"/>
              </w:rPr>
              <w:t>分析和制定奠定理论基础。</w:t>
            </w:r>
          </w:p>
          <w:p>
            <w:pPr>
              <w:pStyle w:val="TableText"/>
              <w:ind w:left="116"/>
              <w:spacing w:before="206" w:line="219" w:lineRule="auto"/>
              <w:rPr/>
            </w:pPr>
            <w:r>
              <w:rPr>
                <w:b/>
                <w:bCs/>
                <w:spacing w:val="5"/>
              </w:rPr>
              <w:t>第四章</w:t>
            </w:r>
            <w:r>
              <w:rPr>
                <w:spacing w:val="22"/>
              </w:rPr>
              <w:t xml:space="preserve">  </w:t>
            </w:r>
            <w:r>
              <w:rPr>
                <w:b/>
                <w:bCs/>
                <w:spacing w:val="5"/>
              </w:rPr>
              <w:t>环境分析与理性决策</w:t>
            </w:r>
          </w:p>
          <w:p>
            <w:pPr>
              <w:pStyle w:val="TableText"/>
              <w:ind w:left="132"/>
              <w:spacing w:before="207" w:line="220" w:lineRule="auto"/>
              <w:rPr/>
            </w:pPr>
            <w:r>
              <w:rPr>
                <w:spacing w:val="-2"/>
              </w:rPr>
              <w:t>1.理解环境对决策过程的影响；</w:t>
            </w:r>
          </w:p>
          <w:p>
            <w:pPr>
              <w:pStyle w:val="TableText"/>
              <w:ind w:left="119"/>
              <w:spacing w:before="206" w:line="220" w:lineRule="auto"/>
              <w:rPr/>
            </w:pPr>
            <w:r>
              <w:rPr>
                <w:spacing w:val="-1"/>
              </w:rPr>
              <w:t>2.掌握</w:t>
            </w:r>
            <w:r>
              <w:rPr>
                <w:spacing w:val="-52"/>
              </w:rPr>
              <w:t xml:space="preserve"> </w:t>
            </w:r>
            <w:r>
              <w:rPr>
                <w:spacing w:val="-1"/>
              </w:rPr>
              <w:t>PEST、SWOT</w:t>
            </w:r>
            <w:r>
              <w:rPr>
                <w:spacing w:val="-47"/>
              </w:rPr>
              <w:t xml:space="preserve"> </w:t>
            </w:r>
            <w:r>
              <w:rPr>
                <w:spacing w:val="-1"/>
              </w:rPr>
              <w:t>等环境分析方</w:t>
            </w:r>
            <w:r>
              <w:rPr>
                <w:spacing w:val="-2"/>
              </w:rPr>
              <w:t>法；</w:t>
            </w:r>
          </w:p>
          <w:p>
            <w:pPr>
              <w:pStyle w:val="TableText"/>
              <w:ind w:left="120"/>
              <w:spacing w:before="206" w:line="220" w:lineRule="auto"/>
              <w:rPr/>
            </w:pPr>
            <w:r>
              <w:rPr>
                <w:spacing w:val="-1"/>
              </w:rPr>
              <w:t>3.熟练应用决策树等决策方法进行分析和决策。</w:t>
            </w:r>
          </w:p>
          <w:p>
            <w:pPr>
              <w:pStyle w:val="TableText"/>
              <w:ind w:left="116"/>
              <w:spacing w:before="206" w:line="219" w:lineRule="auto"/>
              <w:rPr/>
            </w:pPr>
            <w:r>
              <w:rPr>
                <w:b/>
                <w:bCs/>
                <w:spacing w:val="4"/>
              </w:rPr>
              <w:t>第五章</w:t>
            </w:r>
            <w:r>
              <w:rPr>
                <w:spacing w:val="25"/>
              </w:rPr>
              <w:t xml:space="preserve">  </w:t>
            </w:r>
            <w:r>
              <w:rPr>
                <w:b/>
                <w:bCs/>
                <w:spacing w:val="4"/>
              </w:rPr>
              <w:t>决策的实施与调整</w:t>
            </w:r>
          </w:p>
          <w:p>
            <w:pPr>
              <w:pStyle w:val="TableText"/>
              <w:ind w:left="119" w:right="4502" w:firstLine="13"/>
              <w:spacing w:before="207" w:line="379" w:lineRule="auto"/>
              <w:rPr/>
            </w:pPr>
            <w:r>
              <w:rPr>
                <w:spacing w:val="-4"/>
              </w:rPr>
              <w:t>1.了解与决策相对应的计划类型与特征；</w:t>
            </w:r>
            <w:r>
              <w:rPr/>
              <w:t xml:space="preserve"> </w:t>
            </w:r>
            <w:r>
              <w:rPr>
                <w:spacing w:val="-1"/>
              </w:rPr>
              <w:t>2.掌握计划编制以及组织实施的方法；</w:t>
            </w:r>
          </w:p>
          <w:p>
            <w:pPr>
              <w:pStyle w:val="TableText"/>
              <w:ind w:left="120"/>
              <w:spacing w:before="32" w:line="220" w:lineRule="auto"/>
              <w:rPr/>
            </w:pPr>
            <w:r>
              <w:rPr>
                <w:spacing w:val="-1"/>
              </w:rPr>
              <w:t>3.理解如何根据内外部变化而进行适时的调整。</w:t>
            </w:r>
          </w:p>
          <w:p>
            <w:pPr>
              <w:pStyle w:val="TableText"/>
              <w:ind w:left="116"/>
              <w:spacing w:before="206" w:line="219" w:lineRule="auto"/>
              <w:rPr/>
            </w:pPr>
            <w:r>
              <w:rPr>
                <w:b/>
                <w:bCs/>
                <w:spacing w:val="-6"/>
              </w:rPr>
              <w:t>第六章</w:t>
            </w:r>
            <w:r>
              <w:rPr>
                <w:spacing w:val="-6"/>
              </w:rPr>
              <w:t xml:space="preserve">  </w:t>
            </w:r>
            <w:r>
              <w:rPr>
                <w:b/>
                <w:bCs/>
                <w:spacing w:val="-6"/>
              </w:rPr>
              <w:t>组织设计</w:t>
            </w:r>
          </w:p>
          <w:p>
            <w:pPr>
              <w:pStyle w:val="TableText"/>
              <w:ind w:left="132"/>
              <w:spacing w:before="207" w:line="220" w:lineRule="auto"/>
              <w:rPr/>
            </w:pPr>
            <w:r>
              <w:rPr>
                <w:spacing w:val="-2"/>
              </w:rPr>
              <w:t>1.掌握组织设计的主要任务和影响因素；</w:t>
            </w:r>
          </w:p>
          <w:p>
            <w:pPr>
              <w:pStyle w:val="TableText"/>
              <w:ind w:left="119"/>
              <w:spacing w:before="206" w:line="220" w:lineRule="auto"/>
              <w:rPr/>
            </w:pPr>
            <w:r>
              <w:rPr>
                <w:spacing w:val="-1"/>
              </w:rPr>
              <w:t>2.理解组织结构的选择及组织力量的整合。</w:t>
            </w:r>
          </w:p>
          <w:p>
            <w:pPr>
              <w:pStyle w:val="TableText"/>
              <w:ind w:left="116"/>
              <w:spacing w:before="206" w:line="219" w:lineRule="auto"/>
              <w:rPr/>
            </w:pPr>
            <w:r>
              <w:rPr>
                <w:b/>
                <w:bCs/>
              </w:rPr>
              <w:t>第七章</w:t>
            </w:r>
            <w:r>
              <w:rPr>
                <w:spacing w:val="14"/>
              </w:rPr>
              <w:t xml:space="preserve">  </w:t>
            </w:r>
            <w:r>
              <w:rPr>
                <w:b/>
                <w:bCs/>
              </w:rPr>
              <w:t>人员配备</w:t>
            </w:r>
          </w:p>
          <w:p>
            <w:pPr>
              <w:pStyle w:val="TableText"/>
              <w:ind w:left="132"/>
              <w:spacing w:before="207" w:line="220" w:lineRule="auto"/>
              <w:rPr/>
            </w:pPr>
            <w:r>
              <w:rPr>
                <w:spacing w:val="12"/>
              </w:rPr>
              <w:t>1.掌握人员配备的重要地位；</w:t>
            </w:r>
          </w:p>
        </w:tc>
      </w:tr>
    </w:tbl>
    <w:p>
      <w:pPr>
        <w:rPr>
          <w:rFonts w:ascii="Arial"/>
          <w:sz w:val="21"/>
        </w:rPr>
      </w:pPr>
      <w:r/>
    </w:p>
    <w:p>
      <w:pPr>
        <w:sectPr>
          <w:pgSz w:w="11906" w:h="16839"/>
          <w:pgMar w:top="1431" w:right="1687" w:bottom="0" w:left="168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3589" w:hRule="atLeast"/>
        </w:trPr>
        <w:tc>
          <w:tcPr>
            <w:tcW w:w="8526" w:type="dxa"/>
            <w:vAlign w:val="top"/>
          </w:tcPr>
          <w:p>
            <w:pPr>
              <w:pStyle w:val="TableText"/>
              <w:ind w:left="119"/>
              <w:spacing w:before="207" w:line="219" w:lineRule="auto"/>
              <w:rPr/>
            </w:pPr>
            <w:r>
              <w:rPr>
                <w:spacing w:val="13"/>
              </w:rPr>
              <w:t>2.熟悉人员配备的基本流程。</w:t>
            </w:r>
          </w:p>
          <w:p>
            <w:pPr>
              <w:pStyle w:val="TableText"/>
              <w:ind w:left="116"/>
              <w:spacing w:before="207" w:line="219" w:lineRule="auto"/>
              <w:outlineLvl w:val="0"/>
              <w:rPr/>
            </w:pPr>
            <w:r>
              <w:rPr>
                <w:b/>
                <w:bCs/>
                <w:spacing w:val="8"/>
              </w:rPr>
              <w:t>第八章</w:t>
            </w:r>
            <w:r>
              <w:rPr>
                <w:spacing w:val="34"/>
              </w:rPr>
              <w:t xml:space="preserve">  </w:t>
            </w:r>
            <w:r>
              <w:rPr>
                <w:b/>
                <w:bCs/>
                <w:spacing w:val="8"/>
              </w:rPr>
              <w:t>组织文化</w:t>
            </w:r>
          </w:p>
          <w:p>
            <w:pPr>
              <w:pStyle w:val="TableText"/>
              <w:ind w:left="132"/>
              <w:spacing w:before="206" w:line="220" w:lineRule="auto"/>
              <w:rPr/>
            </w:pPr>
            <w:r>
              <w:rPr>
                <w:spacing w:val="12"/>
              </w:rPr>
              <w:t>1.了解组织文化的概念与分类；</w:t>
            </w:r>
          </w:p>
          <w:p>
            <w:pPr>
              <w:pStyle w:val="TableText"/>
              <w:ind w:left="119"/>
              <w:spacing w:before="205" w:line="220" w:lineRule="auto"/>
              <w:rPr/>
            </w:pPr>
            <w:r>
              <w:rPr>
                <w:spacing w:val="15"/>
              </w:rPr>
              <w:t>2.掌握组织文化在推进组织健康发展过程中起到的重要作用。</w:t>
            </w:r>
          </w:p>
          <w:p>
            <w:pPr>
              <w:pStyle w:val="TableText"/>
              <w:ind w:left="116"/>
              <w:spacing w:before="206" w:line="219" w:lineRule="auto"/>
              <w:outlineLvl w:val="0"/>
              <w:rPr/>
            </w:pPr>
            <w:r>
              <w:rPr>
                <w:b/>
                <w:bCs/>
                <w:spacing w:val="3"/>
              </w:rPr>
              <w:t>第九章</w:t>
            </w:r>
            <w:r>
              <w:rPr>
                <w:spacing w:val="17"/>
              </w:rPr>
              <w:t xml:space="preserve">  </w:t>
            </w:r>
            <w:r>
              <w:rPr>
                <w:b/>
                <w:bCs/>
                <w:spacing w:val="3"/>
              </w:rPr>
              <w:t>领导的一般理论</w:t>
            </w:r>
          </w:p>
          <w:p>
            <w:pPr>
              <w:pStyle w:val="TableText"/>
              <w:ind w:left="132"/>
              <w:spacing w:before="206" w:line="220" w:lineRule="auto"/>
              <w:rPr/>
            </w:pPr>
            <w:r>
              <w:rPr>
                <w:spacing w:val="4"/>
              </w:rPr>
              <w:t>1.明确领导的内涵与特征；</w:t>
            </w:r>
          </w:p>
          <w:p>
            <w:pPr>
              <w:pStyle w:val="TableText"/>
              <w:ind w:left="120" w:right="1176" w:hanging="1"/>
              <w:spacing w:before="207" w:line="379" w:lineRule="auto"/>
              <w:rPr/>
            </w:pPr>
            <w:r>
              <w:rPr>
                <w:spacing w:val="6"/>
              </w:rPr>
              <w:t>2.理解领导者、被领导者和领导情景三项</w:t>
            </w:r>
            <w:r>
              <w:rPr>
                <w:spacing w:val="5"/>
              </w:rPr>
              <w:t>影响领导有效性的决定性因素；</w:t>
            </w:r>
            <w:r>
              <w:rPr/>
              <w:t xml:space="preserve"> </w:t>
            </w:r>
            <w:r>
              <w:rPr>
                <w:spacing w:val="6"/>
              </w:rPr>
              <w:t>3.掌握领导的一般理论，更好地理解管理活动。</w:t>
            </w:r>
          </w:p>
          <w:p>
            <w:pPr>
              <w:pStyle w:val="TableText"/>
              <w:ind w:left="116"/>
              <w:spacing w:before="32" w:line="219" w:lineRule="auto"/>
              <w:outlineLvl w:val="0"/>
              <w:rPr/>
            </w:pPr>
            <w:r>
              <w:rPr>
                <w:b/>
                <w:bCs/>
                <w:spacing w:val="-1"/>
              </w:rPr>
              <w:t>第十章</w:t>
            </w:r>
            <w:r>
              <w:rPr>
                <w:spacing w:val="18"/>
              </w:rPr>
              <w:t xml:space="preserve">  </w:t>
            </w:r>
            <w:r>
              <w:rPr>
                <w:b/>
                <w:bCs/>
                <w:spacing w:val="-1"/>
              </w:rPr>
              <w:t>激励</w:t>
            </w:r>
          </w:p>
          <w:p>
            <w:pPr>
              <w:pStyle w:val="TableText"/>
              <w:ind w:left="132"/>
              <w:spacing w:before="193" w:line="220" w:lineRule="auto"/>
              <w:rPr/>
            </w:pPr>
            <w:r>
              <w:rPr>
                <w:spacing w:val="12"/>
              </w:rPr>
              <w:t>1.掌握激励的实质和激励理论；</w:t>
            </w:r>
          </w:p>
          <w:p>
            <w:pPr>
              <w:pStyle w:val="TableText"/>
              <w:ind w:left="119"/>
              <w:spacing w:before="206" w:line="219" w:lineRule="auto"/>
              <w:rPr/>
            </w:pPr>
            <w:r>
              <w:rPr>
                <w:spacing w:val="15"/>
              </w:rPr>
              <w:t>2.熟悉运用科学的方法对人的行为进行调节和激励。</w:t>
            </w:r>
          </w:p>
          <w:p>
            <w:pPr>
              <w:pStyle w:val="TableText"/>
              <w:ind w:left="116"/>
              <w:spacing w:before="221" w:line="219" w:lineRule="auto"/>
              <w:outlineLvl w:val="0"/>
              <w:rPr/>
            </w:pPr>
            <w:r>
              <w:rPr>
                <w:b/>
                <w:bCs/>
                <w:spacing w:val="2"/>
              </w:rPr>
              <w:t>第十一章</w:t>
            </w:r>
            <w:r>
              <w:rPr>
                <w:spacing w:val="19"/>
              </w:rPr>
              <w:t xml:space="preserve">  </w:t>
            </w:r>
            <w:r>
              <w:rPr>
                <w:b/>
                <w:bCs/>
                <w:spacing w:val="2"/>
              </w:rPr>
              <w:t>沟通</w:t>
            </w:r>
          </w:p>
          <w:p>
            <w:pPr>
              <w:pStyle w:val="TableText"/>
              <w:ind w:left="132"/>
              <w:spacing w:before="207" w:line="220" w:lineRule="auto"/>
              <w:rPr/>
            </w:pPr>
            <w:r>
              <w:rPr>
                <w:spacing w:val="4"/>
              </w:rPr>
              <w:t>1.掌握沟通概念和类型；</w:t>
            </w:r>
          </w:p>
          <w:p>
            <w:pPr>
              <w:pStyle w:val="TableText"/>
              <w:ind w:left="120" w:right="4140" w:hanging="1"/>
              <w:spacing w:before="206" w:line="379" w:lineRule="auto"/>
              <w:rPr/>
            </w:pPr>
            <w:r>
              <w:rPr>
                <w:spacing w:val="4"/>
              </w:rPr>
              <w:t>2.正确认识沟通在管理实践中的重要地位；</w:t>
            </w:r>
            <w:r>
              <w:rPr/>
              <w:t xml:space="preserve"> </w:t>
            </w:r>
            <w:r>
              <w:rPr>
                <w:spacing w:val="5"/>
              </w:rPr>
              <w:t>3.熟悉沟通障碍和管理冲突。</w:t>
            </w:r>
          </w:p>
          <w:p>
            <w:pPr>
              <w:pStyle w:val="TableText"/>
              <w:ind w:left="116"/>
              <w:spacing w:before="33" w:line="219" w:lineRule="auto"/>
              <w:outlineLvl w:val="0"/>
              <w:rPr/>
            </w:pPr>
            <w:r>
              <w:rPr>
                <w:b/>
                <w:bCs/>
                <w:spacing w:val="7"/>
              </w:rPr>
              <w:t>第十二章</w:t>
            </w:r>
            <w:r>
              <w:rPr>
                <w:spacing w:val="22"/>
              </w:rPr>
              <w:t xml:space="preserve">  </w:t>
            </w:r>
            <w:r>
              <w:rPr>
                <w:b/>
                <w:bCs/>
                <w:spacing w:val="7"/>
              </w:rPr>
              <w:t>控制的类型与过程</w:t>
            </w:r>
          </w:p>
          <w:p>
            <w:pPr>
              <w:pStyle w:val="TableText"/>
              <w:ind w:left="119" w:right="5740" w:firstLine="13"/>
              <w:spacing w:before="207" w:line="379" w:lineRule="auto"/>
              <w:rPr/>
            </w:pPr>
            <w:r>
              <w:rPr/>
              <w:t>1.了解控制的内涵和原则；</w:t>
            </w:r>
            <w:r>
              <w:rPr>
                <w:spacing w:val="6"/>
              </w:rPr>
              <w:t xml:space="preserve"> </w:t>
            </w:r>
            <w:r>
              <w:rPr>
                <w:spacing w:val="1"/>
              </w:rPr>
              <w:t>2.掌握控制的类型和过程。</w:t>
            </w:r>
          </w:p>
          <w:p>
            <w:pPr>
              <w:pStyle w:val="TableText"/>
              <w:ind w:left="116"/>
              <w:spacing w:before="32" w:line="219" w:lineRule="auto"/>
              <w:outlineLvl w:val="0"/>
              <w:rPr/>
            </w:pPr>
            <w:r>
              <w:rPr>
                <w:b/>
                <w:bCs/>
                <w:spacing w:val="5"/>
              </w:rPr>
              <w:t>第十三章</w:t>
            </w:r>
            <w:r>
              <w:rPr>
                <w:spacing w:val="21"/>
              </w:rPr>
              <w:t xml:space="preserve">  </w:t>
            </w:r>
            <w:r>
              <w:rPr>
                <w:b/>
                <w:bCs/>
                <w:spacing w:val="5"/>
              </w:rPr>
              <w:t>控制的方法与技术</w:t>
            </w:r>
          </w:p>
          <w:p>
            <w:pPr>
              <w:pStyle w:val="TableText"/>
              <w:ind w:left="119" w:right="720" w:firstLine="13"/>
              <w:spacing w:before="208" w:line="379" w:lineRule="auto"/>
              <w:rPr/>
            </w:pPr>
            <w:r>
              <w:rPr>
                <w:spacing w:val="5"/>
              </w:rPr>
              <w:t>1.掌握层级控制、市场控制与团体控制三个层面的控制方法和质量控制方法；</w:t>
            </w:r>
            <w:r>
              <w:rPr>
                <w:spacing w:val="11"/>
              </w:rPr>
              <w:t xml:space="preserve"> </w:t>
            </w:r>
            <w:r>
              <w:rPr>
                <w:spacing w:val="5"/>
              </w:rPr>
              <w:t>2.了解主要的控制技术。</w:t>
            </w:r>
          </w:p>
          <w:p>
            <w:pPr>
              <w:pStyle w:val="TableText"/>
              <w:ind w:left="116"/>
              <w:spacing w:before="32" w:line="219" w:lineRule="auto"/>
              <w:outlineLvl w:val="0"/>
              <w:rPr/>
            </w:pPr>
            <w:r>
              <w:rPr>
                <w:b/>
                <w:bCs/>
              </w:rPr>
              <w:t>第十四章</w:t>
            </w:r>
            <w:r>
              <w:rPr/>
              <w:t xml:space="preserve">  </w:t>
            </w:r>
            <w:r>
              <w:rPr>
                <w:b/>
                <w:bCs/>
              </w:rPr>
              <w:t>风险控制与危机管理</w:t>
            </w:r>
          </w:p>
          <w:p>
            <w:pPr>
              <w:pStyle w:val="TableText"/>
              <w:ind w:left="132"/>
              <w:spacing w:before="207" w:line="221" w:lineRule="auto"/>
              <w:rPr/>
            </w:pPr>
            <w:r>
              <w:rPr>
                <w:spacing w:val="6"/>
              </w:rPr>
              <w:t>1.了解风险对企业经营的影响；</w:t>
            </w:r>
          </w:p>
          <w:p>
            <w:pPr>
              <w:pStyle w:val="TableText"/>
              <w:ind w:left="119"/>
              <w:spacing w:before="205" w:line="219" w:lineRule="auto"/>
              <w:rPr/>
            </w:pPr>
            <w:r>
              <w:rPr>
                <w:spacing w:val="7"/>
              </w:rPr>
              <w:t>2.理解风险和危机之间的联系和区别；</w:t>
            </w:r>
          </w:p>
          <w:p>
            <w:pPr>
              <w:pStyle w:val="TableText"/>
              <w:ind w:left="120"/>
              <w:spacing w:before="207" w:line="219" w:lineRule="auto"/>
              <w:rPr/>
            </w:pPr>
            <w:r>
              <w:rPr>
                <w:spacing w:val="8"/>
              </w:rPr>
              <w:t>3.掌握风险管理和危机管理的目标、内容和方法。</w:t>
            </w:r>
          </w:p>
          <w:p>
            <w:pPr>
              <w:pStyle w:val="TableText"/>
              <w:ind w:left="116"/>
              <w:spacing w:before="207" w:line="219" w:lineRule="auto"/>
              <w:outlineLvl w:val="0"/>
              <w:rPr/>
            </w:pPr>
            <w:r>
              <w:rPr>
                <w:b/>
                <w:bCs/>
                <w:spacing w:val="-1"/>
              </w:rPr>
              <w:t>第十五章</w:t>
            </w:r>
            <w:r>
              <w:rPr>
                <w:spacing w:val="-1"/>
              </w:rPr>
              <w:t xml:space="preserve">  </w:t>
            </w:r>
            <w:r>
              <w:rPr>
                <w:b/>
                <w:bCs/>
                <w:spacing w:val="-1"/>
              </w:rPr>
              <w:t>创新管理</w:t>
            </w:r>
          </w:p>
          <w:p>
            <w:pPr>
              <w:pStyle w:val="TableText"/>
              <w:ind w:left="132"/>
              <w:spacing w:before="192" w:line="221" w:lineRule="auto"/>
              <w:rPr/>
            </w:pPr>
            <w:r>
              <w:rPr>
                <w:spacing w:val="9"/>
              </w:rPr>
              <w:t>1.理解创新的必要性和重要性；</w:t>
            </w:r>
          </w:p>
          <w:p>
            <w:pPr>
              <w:pStyle w:val="TableText"/>
              <w:ind w:left="119"/>
              <w:spacing w:before="205" w:line="220" w:lineRule="auto"/>
              <w:rPr/>
            </w:pPr>
            <w:r>
              <w:rPr>
                <w:spacing w:val="11"/>
              </w:rPr>
              <w:t>2.掌握不同的组织创新类型和组织创新的逻辑。</w:t>
            </w:r>
          </w:p>
          <w:p>
            <w:pPr>
              <w:pStyle w:val="TableText"/>
              <w:ind w:left="116"/>
              <w:spacing w:before="220" w:line="219" w:lineRule="auto"/>
              <w:outlineLvl w:val="0"/>
              <w:rPr/>
            </w:pPr>
            <w:r>
              <w:rPr>
                <w:b/>
                <w:bCs/>
                <w:spacing w:val="10"/>
              </w:rPr>
              <w:t>第十六章</w:t>
            </w:r>
            <w:r>
              <w:rPr>
                <w:spacing w:val="33"/>
              </w:rPr>
              <w:t xml:space="preserve">  </w:t>
            </w:r>
            <w:r>
              <w:rPr>
                <w:b/>
                <w:bCs/>
                <w:spacing w:val="10"/>
              </w:rPr>
              <w:t>组织创新</w:t>
            </w:r>
          </w:p>
        </w:tc>
      </w:tr>
    </w:tbl>
    <w:p>
      <w:pPr>
        <w:rPr>
          <w:rFonts w:ascii="Arial"/>
          <w:sz w:val="21"/>
        </w:rPr>
      </w:pPr>
      <w:r/>
    </w:p>
    <w:p>
      <w:pPr>
        <w:sectPr>
          <w:pgSz w:w="11906" w:h="16839"/>
          <w:pgMar w:top="1431" w:right="1687" w:bottom="0" w:left="168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3778" w:hRule="atLeast"/>
        </w:trPr>
        <w:tc>
          <w:tcPr>
            <w:tcW w:w="8526" w:type="dxa"/>
            <w:vAlign w:val="top"/>
          </w:tcPr>
          <w:p>
            <w:pPr>
              <w:pStyle w:val="TableText"/>
              <w:ind w:left="119" w:right="3912" w:firstLine="13"/>
              <w:spacing w:before="192" w:line="379" w:lineRule="auto"/>
              <w:rPr/>
            </w:pPr>
            <w:r>
              <w:rPr>
                <w:spacing w:val="3"/>
              </w:rPr>
              <w:t>1.掌握组织创新的主要模式和变革中的障碍；</w:t>
            </w:r>
            <w:r>
              <w:rPr>
                <w:spacing w:val="11"/>
              </w:rPr>
              <w:t xml:space="preserve"> </w:t>
            </w:r>
            <w:r>
              <w:rPr>
                <w:spacing w:val="5"/>
              </w:rPr>
              <w:t>2.对学习型组织有基本的认识。</w:t>
            </w:r>
          </w:p>
          <w:p>
            <w:pPr>
              <w:spacing w:line="441" w:lineRule="auto"/>
              <w:rPr>
                <w:rFonts w:ascii="Arial"/>
                <w:sz w:val="21"/>
              </w:rPr>
            </w:pPr>
            <w:r/>
          </w:p>
          <w:p>
            <w:pPr>
              <w:pStyle w:val="TableText"/>
              <w:ind w:left="2507"/>
              <w:spacing w:before="71" w:line="220" w:lineRule="auto"/>
              <w:rPr/>
            </w:pPr>
            <w:r>
              <w:rPr>
                <w:b/>
                <w:bCs/>
                <w:spacing w:val="-5"/>
              </w:rPr>
              <w:t>西方经济学（微观部分）</w:t>
            </w:r>
            <w:r>
              <w:rPr>
                <w:spacing w:val="-59"/>
              </w:rPr>
              <w:t xml:space="preserve"> </w:t>
            </w:r>
            <w:r>
              <w:rPr>
                <w:b/>
                <w:bCs/>
                <w:spacing w:val="-5"/>
              </w:rPr>
              <w:t>占总分</w:t>
            </w:r>
            <w:r>
              <w:rPr>
                <w:spacing w:val="-5"/>
              </w:rPr>
              <w:t xml:space="preserve"> </w:t>
            </w:r>
            <w:r>
              <w:rPr>
                <w:b/>
                <w:bCs/>
                <w:spacing w:val="-5"/>
              </w:rPr>
              <w:t>40%</w:t>
            </w:r>
          </w:p>
          <w:p>
            <w:pPr>
              <w:pStyle w:val="TableText"/>
              <w:ind w:left="116"/>
              <w:spacing w:before="191" w:line="219" w:lineRule="auto"/>
              <w:outlineLvl w:val="0"/>
              <w:rPr/>
            </w:pPr>
            <w:r>
              <w:rPr>
                <w:b/>
                <w:bCs/>
                <w:spacing w:val="-7"/>
              </w:rPr>
              <w:t>第一章</w:t>
            </w:r>
            <w:r>
              <w:rPr>
                <w:spacing w:val="18"/>
              </w:rPr>
              <w:t xml:space="preserve"> </w:t>
            </w:r>
            <w:r>
              <w:rPr>
                <w:b/>
                <w:bCs/>
                <w:spacing w:val="-7"/>
              </w:rPr>
              <w:t>导论</w:t>
            </w:r>
          </w:p>
          <w:p>
            <w:pPr>
              <w:pStyle w:val="TableText"/>
              <w:ind w:left="119" w:right="4892" w:firstLine="13"/>
              <w:spacing w:before="178" w:line="358" w:lineRule="auto"/>
              <w:rPr/>
            </w:pPr>
            <w:r>
              <w:rPr>
                <w:spacing w:val="-2"/>
              </w:rPr>
              <w:t>1.掌握西方经济学的内涵和研究内容</w:t>
            </w:r>
            <w:r>
              <w:rPr>
                <w:spacing w:val="8"/>
              </w:rPr>
              <w:t xml:space="preserve"> </w:t>
            </w:r>
            <w:r>
              <w:rPr>
                <w:spacing w:val="-1"/>
              </w:rPr>
              <w:t>2.了解西方经济学的历史演进</w:t>
            </w:r>
          </w:p>
          <w:p>
            <w:pPr>
              <w:pStyle w:val="TableText"/>
              <w:ind w:left="120"/>
              <w:spacing w:before="30" w:line="219" w:lineRule="auto"/>
              <w:rPr/>
            </w:pPr>
            <w:r>
              <w:rPr>
                <w:spacing w:val="-1"/>
              </w:rPr>
              <w:t>3.了解西方经济学的研究对象和研究方法及历史地位</w:t>
            </w:r>
          </w:p>
          <w:p>
            <w:pPr>
              <w:pStyle w:val="TableText"/>
              <w:ind w:left="116"/>
              <w:spacing w:before="182" w:line="219" w:lineRule="auto"/>
              <w:rPr/>
            </w:pPr>
            <w:r>
              <w:rPr>
                <w:b/>
                <w:bCs/>
                <w:spacing w:val="-2"/>
              </w:rPr>
              <w:t>第二章</w:t>
            </w:r>
            <w:r>
              <w:rPr>
                <w:spacing w:val="-2"/>
              </w:rPr>
              <w:t xml:space="preserve"> </w:t>
            </w:r>
            <w:r>
              <w:rPr>
                <w:b/>
                <w:bCs/>
                <w:spacing w:val="-2"/>
              </w:rPr>
              <w:t>需求、供给和均衡价格</w:t>
            </w:r>
          </w:p>
          <w:p>
            <w:pPr>
              <w:pStyle w:val="TableText"/>
              <w:ind w:left="119" w:right="5110" w:firstLine="13"/>
              <w:spacing w:before="179" w:line="361" w:lineRule="auto"/>
              <w:jc w:val="both"/>
              <w:rPr/>
            </w:pPr>
            <w:r>
              <w:rPr>
                <w:spacing w:val="-2"/>
              </w:rPr>
              <w:t>1.掌握需求相关概念、曲线及理论</w:t>
            </w:r>
            <w:r>
              <w:rPr>
                <w:spacing w:val="8"/>
              </w:rPr>
              <w:t xml:space="preserve"> </w:t>
            </w:r>
            <w:r>
              <w:rPr>
                <w:spacing w:val="-1"/>
              </w:rPr>
              <w:t>2.掌握供给相关概念、曲线及理论</w:t>
            </w:r>
            <w:r>
              <w:rPr>
                <w:spacing w:val="6"/>
              </w:rPr>
              <w:t xml:space="preserve"> </w:t>
            </w:r>
            <w:r>
              <w:rPr>
                <w:spacing w:val="-1"/>
              </w:rPr>
              <w:t>3.掌握均衡价格的决定与变动</w:t>
            </w:r>
          </w:p>
          <w:p>
            <w:pPr>
              <w:pStyle w:val="TableText"/>
              <w:ind w:left="120" w:right="5552" w:hanging="5"/>
              <w:spacing w:before="33" w:line="357" w:lineRule="auto"/>
              <w:rPr/>
            </w:pPr>
            <w:r>
              <w:rPr>
                <w:spacing w:val="-1"/>
              </w:rPr>
              <w:t>4.掌握弹性的相关概念及计算</w:t>
            </w:r>
            <w:r>
              <w:rPr>
                <w:spacing w:val="6"/>
              </w:rPr>
              <w:t xml:space="preserve"> </w:t>
            </w:r>
            <w:r>
              <w:rPr>
                <w:spacing w:val="-1"/>
              </w:rPr>
              <w:t>5.掌握供求理论的应用分析</w:t>
            </w:r>
          </w:p>
          <w:p>
            <w:pPr>
              <w:pStyle w:val="TableText"/>
              <w:ind w:left="116"/>
              <w:spacing w:before="33" w:line="219" w:lineRule="auto"/>
              <w:outlineLvl w:val="0"/>
              <w:rPr/>
            </w:pPr>
            <w:r>
              <w:rPr>
                <w:b/>
                <w:bCs/>
                <w:spacing w:val="-6"/>
              </w:rPr>
              <w:t>第三章</w:t>
            </w:r>
            <w:r>
              <w:rPr>
                <w:spacing w:val="17"/>
              </w:rPr>
              <w:t xml:space="preserve"> </w:t>
            </w:r>
            <w:r>
              <w:rPr>
                <w:b/>
                <w:bCs/>
                <w:spacing w:val="-6"/>
              </w:rPr>
              <w:t>效用论</w:t>
            </w:r>
          </w:p>
          <w:p>
            <w:pPr>
              <w:pStyle w:val="TableText"/>
              <w:ind w:left="132"/>
              <w:spacing w:before="181" w:line="220" w:lineRule="auto"/>
              <w:rPr/>
            </w:pPr>
            <w:r>
              <w:rPr>
                <w:spacing w:val="-2"/>
              </w:rPr>
              <w:t>1.掌握效用有关概念及消费者均衡的涵义</w:t>
            </w:r>
          </w:p>
          <w:p>
            <w:pPr>
              <w:pStyle w:val="TableText"/>
              <w:ind w:left="119"/>
              <w:spacing w:before="177" w:line="220" w:lineRule="auto"/>
              <w:rPr/>
            </w:pPr>
            <w:r>
              <w:rPr/>
              <w:t>2.运用基数效用论分析消费者均衡、需求</w:t>
            </w:r>
            <w:r>
              <w:rPr>
                <w:spacing w:val="-1"/>
              </w:rPr>
              <w:t>曲线的推导和消费者剩余</w:t>
            </w:r>
          </w:p>
          <w:p>
            <w:pPr>
              <w:pStyle w:val="TableText"/>
              <w:ind w:left="116" w:right="106" w:firstLine="4"/>
              <w:spacing w:before="181" w:line="229" w:lineRule="auto"/>
              <w:rPr/>
            </w:pPr>
            <w:r>
              <w:rPr>
                <w:spacing w:val="-2"/>
              </w:rPr>
              <w:t>3.序数效用论下，无差异曲线、边际替代率、预算线的含义和消费者均衡的条件；价格</w:t>
            </w:r>
            <w:r>
              <w:rPr>
                <w:spacing w:val="10"/>
              </w:rPr>
              <w:t xml:space="preserve"> </w:t>
            </w:r>
            <w:r>
              <w:rPr>
                <w:spacing w:val="-1"/>
              </w:rPr>
              <w:t>变化和收入变化对消费者均衡的影响</w:t>
            </w:r>
          </w:p>
          <w:p>
            <w:pPr>
              <w:pStyle w:val="TableText"/>
              <w:ind w:left="120" w:right="3572" w:hanging="5"/>
              <w:spacing w:before="180" w:line="357" w:lineRule="auto"/>
              <w:rPr/>
            </w:pPr>
            <w:r>
              <w:rPr>
                <w:spacing w:val="-1"/>
              </w:rPr>
              <w:t>4.掌握商品价格变化所引起的替代效应和收入效应</w:t>
            </w:r>
            <w:r>
              <w:rPr>
                <w:spacing w:val="15"/>
              </w:rPr>
              <w:t xml:space="preserve"> </w:t>
            </w:r>
            <w:r>
              <w:rPr>
                <w:spacing w:val="-1"/>
              </w:rPr>
              <w:t>5.了解从单个消费者的需求曲线推导市场需求曲线</w:t>
            </w:r>
          </w:p>
          <w:p>
            <w:pPr>
              <w:pStyle w:val="TableText"/>
              <w:ind w:left="116"/>
              <w:spacing w:before="32" w:line="219" w:lineRule="auto"/>
              <w:outlineLvl w:val="0"/>
              <w:rPr/>
            </w:pPr>
            <w:r>
              <w:rPr>
                <w:b/>
                <w:bCs/>
                <w:spacing w:val="-3"/>
              </w:rPr>
              <w:t>第四章</w:t>
            </w:r>
            <w:r>
              <w:rPr>
                <w:spacing w:val="-3"/>
              </w:rPr>
              <w:t xml:space="preserve"> </w:t>
            </w:r>
            <w:r>
              <w:rPr>
                <w:b/>
                <w:bCs/>
                <w:spacing w:val="-3"/>
              </w:rPr>
              <w:t>生产理论</w:t>
            </w:r>
          </w:p>
          <w:p>
            <w:pPr>
              <w:pStyle w:val="TableText"/>
              <w:ind w:left="119" w:right="4892" w:firstLine="13"/>
              <w:spacing w:before="181" w:line="357" w:lineRule="auto"/>
              <w:rPr/>
            </w:pPr>
            <w:r>
              <w:rPr>
                <w:spacing w:val="-2"/>
              </w:rPr>
              <w:t>1.了解厂商的组织形式、本质和目标</w:t>
            </w:r>
            <w:r>
              <w:rPr>
                <w:spacing w:val="8"/>
              </w:rPr>
              <w:t xml:space="preserve"> </w:t>
            </w:r>
            <w:r>
              <w:rPr>
                <w:spacing w:val="-1"/>
              </w:rPr>
              <w:t>2.熟悉生产函数及具体类型</w:t>
            </w:r>
          </w:p>
          <w:p>
            <w:pPr>
              <w:pStyle w:val="TableText"/>
              <w:ind w:left="133" w:right="106" w:hanging="13"/>
              <w:spacing w:before="32" w:line="229" w:lineRule="auto"/>
              <w:rPr/>
            </w:pPr>
            <w:r>
              <w:rPr>
                <w:spacing w:val="-2"/>
              </w:rPr>
              <w:t>3.掌握短期生产理论：包括各种产量的概念和相互关系；边际报酬递减规律；短期生产</w:t>
            </w:r>
            <w:r>
              <w:rPr>
                <w:spacing w:val="10"/>
              </w:rPr>
              <w:t xml:space="preserve"> </w:t>
            </w:r>
            <w:r>
              <w:rPr>
                <w:spacing w:val="-5"/>
              </w:rPr>
              <w:t>的三个阶段</w:t>
            </w:r>
          </w:p>
          <w:p>
            <w:pPr>
              <w:pStyle w:val="TableText"/>
              <w:ind w:left="117" w:right="103" w:hanging="2"/>
              <w:spacing w:before="178" w:line="230" w:lineRule="auto"/>
              <w:rPr/>
            </w:pPr>
            <w:r>
              <w:rPr>
                <w:spacing w:val="-2"/>
              </w:rPr>
              <w:t>4.掌握长期生产理论：包括等产量曲线；边际技术替代率；边际技术替代率递减规律；</w:t>
            </w:r>
            <w:r>
              <w:rPr>
                <w:spacing w:val="18"/>
              </w:rPr>
              <w:t xml:space="preserve"> </w:t>
            </w:r>
            <w:r>
              <w:rPr>
                <w:spacing w:val="-1"/>
              </w:rPr>
              <w:t>等成本线；最优生产要素组合；等斜线和扩展线</w:t>
            </w:r>
          </w:p>
          <w:p>
            <w:pPr>
              <w:pStyle w:val="TableText"/>
              <w:ind w:left="120"/>
              <w:spacing w:before="180" w:line="220" w:lineRule="auto"/>
              <w:rPr/>
            </w:pPr>
            <w:r>
              <w:rPr>
                <w:spacing w:val="-1"/>
              </w:rPr>
              <w:t>5.熟悉规模报酬的三种情况</w:t>
            </w:r>
          </w:p>
          <w:p>
            <w:pPr>
              <w:pStyle w:val="TableText"/>
              <w:ind w:left="116"/>
              <w:spacing w:before="180" w:line="219" w:lineRule="auto"/>
              <w:outlineLvl w:val="0"/>
              <w:rPr/>
            </w:pPr>
            <w:r>
              <w:rPr>
                <w:b/>
                <w:bCs/>
                <w:spacing w:val="-3"/>
              </w:rPr>
              <w:t>第五章</w:t>
            </w:r>
            <w:r>
              <w:rPr>
                <w:spacing w:val="-3"/>
              </w:rPr>
              <w:t xml:space="preserve"> </w:t>
            </w:r>
            <w:r>
              <w:rPr>
                <w:b/>
                <w:bCs/>
                <w:spacing w:val="-3"/>
              </w:rPr>
              <w:t>成本理论</w:t>
            </w:r>
          </w:p>
          <w:p>
            <w:pPr>
              <w:pStyle w:val="TableText"/>
              <w:ind w:left="132"/>
              <w:spacing w:before="180" w:line="219" w:lineRule="auto"/>
              <w:rPr/>
            </w:pPr>
            <w:r>
              <w:rPr>
                <w:spacing w:val="-1"/>
              </w:rPr>
              <w:t>1.掌握机会成本、显成本、隐成本和正常利润等概念</w:t>
            </w:r>
          </w:p>
          <w:p>
            <w:pPr>
              <w:pStyle w:val="TableText"/>
              <w:spacing w:before="181" w:line="214" w:lineRule="auto"/>
              <w:jc w:val="right"/>
              <w:rPr/>
            </w:pPr>
            <w:r>
              <w:rPr>
                <w:spacing w:val="-6"/>
              </w:rPr>
              <w:t>2.掌握短期成本理论：短期成本的分类；成本曲线的推导以及各短期成本曲线间的关系；</w:t>
            </w:r>
          </w:p>
        </w:tc>
      </w:tr>
    </w:tbl>
    <w:p>
      <w:pPr>
        <w:rPr>
          <w:rFonts w:ascii="Arial"/>
          <w:sz w:val="21"/>
        </w:rPr>
      </w:pPr>
      <w:r/>
    </w:p>
    <w:p>
      <w:pPr>
        <w:sectPr>
          <w:pgSz w:w="11906" w:h="16839"/>
          <w:pgMar w:top="1431" w:right="1687" w:bottom="0" w:left="1687" w:header="0" w:footer="0" w:gutter="0"/>
        </w:sectPr>
        <w:rPr>
          <w:rFonts w:ascii="Arial" w:hAnsi="Arial" w:eastAsia="Arial" w:cs="Arial"/>
          <w:sz w:val="21"/>
          <w:szCs w:val="21"/>
        </w:rPr>
      </w:pPr>
    </w:p>
    <w:p>
      <w:pPr>
        <w:spacing w:line="91" w:lineRule="auto"/>
        <w:rPr>
          <w:rFonts w:ascii="Arial"/>
          <w:sz w:val="2"/>
        </w:rPr>
      </w:pPr>
      <w:r>
        <w:rPr>
          <w:rFonts w:ascii="Arial"/>
          <w:sz w:val="2"/>
        </w:rPr>
      </w:r>
    </w:p>
    <w:tbl>
      <w:tblPr>
        <w:tblStyle w:val="TableNormal"/>
        <w:tblW w:w="8526"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26"/>
      </w:tblGrid>
      <w:tr>
        <w:trPr>
          <w:trHeight w:val="12834" w:hRule="atLeast"/>
        </w:trPr>
        <w:tc>
          <w:tcPr>
            <w:tcW w:w="8526" w:type="dxa"/>
            <w:vAlign w:val="top"/>
          </w:tcPr>
          <w:p>
            <w:pPr>
              <w:pStyle w:val="TableText"/>
              <w:ind w:left="119"/>
              <w:spacing w:before="37" w:line="219" w:lineRule="auto"/>
              <w:rPr/>
            </w:pPr>
            <w:r>
              <w:rPr>
                <w:spacing w:val="-1"/>
              </w:rPr>
              <w:t>理解短期总成本曲线与短期总产量曲线的关系</w:t>
            </w:r>
          </w:p>
          <w:p>
            <w:pPr>
              <w:pStyle w:val="TableText"/>
              <w:ind w:left="120"/>
              <w:spacing w:before="180" w:line="219" w:lineRule="auto"/>
              <w:rPr/>
            </w:pPr>
            <w:r>
              <w:rPr/>
              <w:t>3.掌握长期成本理论：长期成本的含义和分类；</w:t>
            </w:r>
            <w:r>
              <w:rPr>
                <w:spacing w:val="-1"/>
              </w:rPr>
              <w:t>长期成本曲线的推导和形状</w:t>
            </w:r>
          </w:p>
          <w:p>
            <w:pPr>
              <w:pStyle w:val="TableText"/>
              <w:ind w:left="116"/>
              <w:spacing w:before="180" w:line="219" w:lineRule="auto"/>
              <w:outlineLvl w:val="0"/>
              <w:rPr/>
            </w:pPr>
            <w:r>
              <w:rPr>
                <w:b/>
                <w:bCs/>
                <w:spacing w:val="-3"/>
              </w:rPr>
              <w:t>第六章</w:t>
            </w:r>
            <w:r>
              <w:rPr>
                <w:spacing w:val="-3"/>
              </w:rPr>
              <w:t xml:space="preserve"> </w:t>
            </w:r>
            <w:r>
              <w:rPr>
                <w:b/>
                <w:bCs/>
                <w:spacing w:val="-3"/>
              </w:rPr>
              <w:t>市场结构理论</w:t>
            </w:r>
          </w:p>
          <w:p>
            <w:pPr>
              <w:pStyle w:val="TableText"/>
              <w:ind w:left="132"/>
              <w:spacing w:before="177" w:line="220" w:lineRule="auto"/>
              <w:rPr/>
            </w:pPr>
            <w:r>
              <w:rPr>
                <w:spacing w:val="-2"/>
              </w:rPr>
              <w:t>1.理解四种市场的类型和特征</w:t>
            </w:r>
          </w:p>
          <w:p>
            <w:pPr>
              <w:pStyle w:val="TableText"/>
              <w:ind w:left="118" w:right="48"/>
              <w:spacing w:before="180" w:line="233" w:lineRule="auto"/>
              <w:jc w:val="both"/>
              <w:rPr/>
            </w:pPr>
            <w:r>
              <w:rPr>
                <w:spacing w:val="-6"/>
              </w:rPr>
              <w:t>2.掌握完全竞争市场理论：完全竞争厂商的需求曲线和收益曲线；厂商利润最大化条件；</w:t>
            </w:r>
            <w:r>
              <w:rPr>
                <w:spacing w:val="12"/>
              </w:rPr>
              <w:t xml:space="preserve"> </w:t>
            </w:r>
            <w:r>
              <w:rPr>
                <w:spacing w:val="-2"/>
              </w:rPr>
              <w:t>完全竞争厂商的短期均衡和短期供给曲线；完全竞争厂商的长期均衡和长期市场供给曲</w:t>
            </w:r>
            <w:r>
              <w:rPr>
                <w:spacing w:val="11"/>
              </w:rPr>
              <w:t xml:space="preserve"> </w:t>
            </w:r>
            <w:r>
              <w:rPr/>
              <w:t>线</w:t>
            </w:r>
          </w:p>
          <w:p>
            <w:pPr>
              <w:pStyle w:val="TableText"/>
              <w:ind w:left="141" w:right="106" w:hanging="21"/>
              <w:spacing w:before="179" w:line="229" w:lineRule="auto"/>
              <w:rPr/>
            </w:pPr>
            <w:r>
              <w:rPr>
                <w:spacing w:val="-2"/>
              </w:rPr>
              <w:t>3.掌握完全垄断市场理论：理解完全垄断市场的涵义及形成原因；完全垄断企业的需求</w:t>
            </w:r>
            <w:r>
              <w:rPr>
                <w:spacing w:val="10"/>
              </w:rPr>
              <w:t xml:space="preserve"> </w:t>
            </w:r>
            <w:r>
              <w:rPr>
                <w:spacing w:val="-1"/>
              </w:rPr>
              <w:t>曲线和收益曲线；完全垄断企业的短期均衡和长期均衡</w:t>
            </w:r>
            <w:r>
              <w:rPr>
                <w:spacing w:val="-2"/>
              </w:rPr>
              <w:t>；价格歧视</w:t>
            </w:r>
          </w:p>
          <w:p>
            <w:pPr>
              <w:pStyle w:val="TableText"/>
              <w:ind w:left="116" w:right="106" w:hanging="1"/>
              <w:spacing w:before="182" w:line="229" w:lineRule="auto"/>
              <w:rPr/>
            </w:pPr>
            <w:r>
              <w:rPr>
                <w:spacing w:val="-2"/>
              </w:rPr>
              <w:t>4.熟悉寡头市场理论：理解寡头市场的涵义及特征；掌握古诺模型、斯威齐模型；熟悉</w:t>
            </w:r>
            <w:r>
              <w:rPr>
                <w:spacing w:val="15"/>
              </w:rPr>
              <w:t xml:space="preserve"> </w:t>
            </w:r>
            <w:r>
              <w:rPr/>
              <w:t>斯塔克伯格模型、价格领导模型和伯特兰模型，</w:t>
            </w:r>
            <w:r>
              <w:rPr>
                <w:spacing w:val="-1"/>
              </w:rPr>
              <w:t>模型的联系与比较。</w:t>
            </w:r>
          </w:p>
          <w:p>
            <w:pPr>
              <w:pStyle w:val="TableText"/>
              <w:ind w:left="118" w:right="106" w:firstLine="2"/>
              <w:spacing w:before="180" w:line="229" w:lineRule="auto"/>
              <w:rPr/>
            </w:pPr>
            <w:r>
              <w:rPr>
                <w:spacing w:val="-2"/>
              </w:rPr>
              <w:t>5.掌握垄断竞争市场：理解垄断竞争市场的涵义及条件；垄断竞争厂商的需求曲线和收</w:t>
            </w:r>
            <w:r>
              <w:rPr>
                <w:spacing w:val="10"/>
              </w:rPr>
              <w:t xml:space="preserve"> </w:t>
            </w:r>
            <w:r>
              <w:rPr>
                <w:spacing w:val="-1"/>
              </w:rPr>
              <w:t>益曲线；垄断竞争厂商的短期均衡和长期均衡</w:t>
            </w:r>
          </w:p>
          <w:p>
            <w:pPr>
              <w:pStyle w:val="TableText"/>
              <w:ind w:left="116"/>
              <w:spacing w:before="183" w:line="219" w:lineRule="auto"/>
              <w:outlineLvl w:val="0"/>
              <w:rPr/>
            </w:pPr>
            <w:r>
              <w:rPr>
                <w:b/>
                <w:bCs/>
                <w:spacing w:val="-3"/>
              </w:rPr>
              <w:t>第七章</w:t>
            </w:r>
            <w:r>
              <w:rPr>
                <w:spacing w:val="-3"/>
              </w:rPr>
              <w:t xml:space="preserve"> </w:t>
            </w:r>
            <w:r>
              <w:rPr>
                <w:b/>
                <w:bCs/>
                <w:spacing w:val="-3"/>
              </w:rPr>
              <w:t>要素市场和收入分配</w:t>
            </w:r>
          </w:p>
          <w:p>
            <w:pPr>
              <w:pStyle w:val="TableText"/>
              <w:ind w:left="128" w:right="106" w:firstLine="4"/>
              <w:spacing w:before="177" w:line="230" w:lineRule="auto"/>
              <w:rPr/>
            </w:pPr>
            <w:r>
              <w:rPr>
                <w:spacing w:val="-2"/>
              </w:rPr>
              <w:t>1.掌握完全竞争厂商使用要素的原则；完全竞争厂商对生产要素的需求曲线；由厂</w:t>
            </w:r>
            <w:r>
              <w:rPr>
                <w:spacing w:val="-3"/>
              </w:rPr>
              <w:t>商的</w:t>
            </w:r>
            <w:r>
              <w:rPr/>
              <w:t xml:space="preserve"> </w:t>
            </w:r>
            <w:r>
              <w:rPr>
                <w:spacing w:val="-2"/>
              </w:rPr>
              <w:t>需求曲线推导市场的需求曲线</w:t>
            </w:r>
          </w:p>
          <w:p>
            <w:pPr>
              <w:pStyle w:val="TableText"/>
              <w:ind w:left="119"/>
              <w:spacing w:before="179" w:line="219" w:lineRule="auto"/>
              <w:rPr/>
            </w:pPr>
            <w:r>
              <w:rPr/>
              <w:t>2.掌握要素供给原则；利用无差异曲线分析要素</w:t>
            </w:r>
            <w:r>
              <w:rPr>
                <w:spacing w:val="-1"/>
              </w:rPr>
              <w:t>供给原则；价格扩展线</w:t>
            </w:r>
          </w:p>
          <w:p>
            <w:pPr>
              <w:pStyle w:val="TableText"/>
              <w:ind w:left="118" w:right="106" w:firstLine="2"/>
              <w:spacing w:before="180" w:line="230" w:lineRule="auto"/>
              <w:rPr/>
            </w:pPr>
            <w:r>
              <w:rPr>
                <w:spacing w:val="-2"/>
              </w:rPr>
              <w:t>3.掌握劳动、土地、资本的供给曲线；均衡工资的决定；地租决定理论；掌握租金、准</w:t>
            </w:r>
            <w:r>
              <w:rPr>
                <w:spacing w:val="10"/>
              </w:rPr>
              <w:t xml:space="preserve"> </w:t>
            </w:r>
            <w:r>
              <w:rPr>
                <w:spacing w:val="-1"/>
              </w:rPr>
              <w:t>租金和经济租金的概念；资本市场的均衡</w:t>
            </w:r>
          </w:p>
          <w:p>
            <w:pPr>
              <w:pStyle w:val="TableText"/>
              <w:ind w:left="115"/>
              <w:spacing w:before="180" w:line="220" w:lineRule="auto"/>
              <w:rPr/>
            </w:pPr>
            <w:r>
              <w:rPr>
                <w:spacing w:val="-1"/>
              </w:rPr>
              <w:t>4.掌握洛伦兹曲线和基尼系数</w:t>
            </w:r>
          </w:p>
          <w:p>
            <w:pPr>
              <w:pStyle w:val="TableText"/>
              <w:ind w:left="116"/>
              <w:spacing w:before="180" w:line="219" w:lineRule="auto"/>
              <w:outlineLvl w:val="0"/>
              <w:rPr/>
            </w:pPr>
            <w:r>
              <w:rPr>
                <w:b/>
                <w:bCs/>
                <w:spacing w:val="-3"/>
              </w:rPr>
              <w:t>第八章</w:t>
            </w:r>
            <w:r>
              <w:rPr>
                <w:spacing w:val="-3"/>
              </w:rPr>
              <w:t xml:space="preserve"> </w:t>
            </w:r>
            <w:r>
              <w:rPr>
                <w:b/>
                <w:bCs/>
                <w:spacing w:val="-3"/>
              </w:rPr>
              <w:t>一般均衡和效率</w:t>
            </w:r>
          </w:p>
          <w:p>
            <w:pPr>
              <w:pStyle w:val="TableText"/>
              <w:ind w:left="119" w:right="1592" w:firstLine="13"/>
              <w:spacing w:before="178" w:line="357" w:lineRule="auto"/>
              <w:rPr/>
            </w:pPr>
            <w:r>
              <w:rPr>
                <w:spacing w:val="-2"/>
              </w:rPr>
              <w:t>1.了解一般均衡的概念、存在性、实现过程、</w:t>
            </w:r>
            <w:r>
              <w:rPr>
                <w:spacing w:val="-65"/>
              </w:rPr>
              <w:t xml:space="preserve"> </w:t>
            </w:r>
            <w:r>
              <w:rPr>
                <w:spacing w:val="-2"/>
              </w:rPr>
              <w:t>占优策略</w:t>
            </w:r>
            <w:r>
              <w:rPr>
                <w:spacing w:val="-3"/>
              </w:rPr>
              <w:t>和占优策略均衡</w:t>
            </w:r>
            <w:r>
              <w:rPr/>
              <w:t xml:space="preserve"> </w:t>
            </w:r>
            <w:r>
              <w:rPr>
                <w:spacing w:val="-1"/>
              </w:rPr>
              <w:t>2.理解和掌握经济效率和帕累托最优标准</w:t>
            </w:r>
          </w:p>
          <w:p>
            <w:pPr>
              <w:pStyle w:val="TableText"/>
              <w:ind w:left="133" w:right="106" w:hanging="13"/>
              <w:spacing w:before="32" w:line="230" w:lineRule="auto"/>
              <w:rPr/>
            </w:pPr>
            <w:r>
              <w:rPr>
                <w:spacing w:val="-2"/>
              </w:rPr>
              <w:t>3.掌握交换、生产的帕累托最优条件；交换和生产的帕累托最优条件；完全竞争市场中</w:t>
            </w:r>
            <w:r>
              <w:rPr>
                <w:spacing w:val="10"/>
              </w:rPr>
              <w:t xml:space="preserve"> </w:t>
            </w:r>
            <w:r>
              <w:rPr>
                <w:spacing w:val="-3"/>
              </w:rPr>
              <w:t>的帕累托最优状态的实现</w:t>
            </w:r>
          </w:p>
          <w:p>
            <w:pPr>
              <w:pStyle w:val="TableText"/>
              <w:ind w:left="116"/>
              <w:spacing w:before="180" w:line="219" w:lineRule="auto"/>
              <w:outlineLvl w:val="0"/>
              <w:rPr/>
            </w:pPr>
            <w:r>
              <w:rPr>
                <w:b/>
                <w:bCs/>
                <w:spacing w:val="-2"/>
              </w:rPr>
              <w:t>第九章</w:t>
            </w:r>
            <w:r>
              <w:rPr>
                <w:spacing w:val="-2"/>
              </w:rPr>
              <w:t xml:space="preserve"> </w:t>
            </w:r>
            <w:r>
              <w:rPr>
                <w:b/>
                <w:bCs/>
                <w:spacing w:val="-2"/>
              </w:rPr>
              <w:t>市场失灵和微观经济政策</w:t>
            </w:r>
          </w:p>
          <w:p>
            <w:pPr>
              <w:pStyle w:val="TableText"/>
              <w:ind w:left="119" w:right="4892" w:firstLine="13"/>
              <w:spacing w:before="180" w:line="357" w:lineRule="auto"/>
              <w:rPr/>
            </w:pPr>
            <w:r>
              <w:rPr>
                <w:spacing w:val="-2"/>
              </w:rPr>
              <w:t>1.掌握市场失灵的概念、类型及成因</w:t>
            </w:r>
            <w:r>
              <w:rPr>
                <w:spacing w:val="8"/>
              </w:rPr>
              <w:t xml:space="preserve"> </w:t>
            </w:r>
            <w:r>
              <w:rPr>
                <w:spacing w:val="-1"/>
              </w:rPr>
              <w:t>2.掌握解决市场失灵的相关经济政策</w:t>
            </w:r>
          </w:p>
        </w:tc>
      </w:tr>
    </w:tbl>
    <w:p>
      <w:pPr>
        <w:rPr>
          <w:rFonts w:ascii="Arial"/>
          <w:sz w:val="21"/>
        </w:rPr>
      </w:pPr>
      <w:r/>
    </w:p>
    <w:sectPr>
      <w:pgSz w:w="11906" w:h="16839"/>
      <w:pgMar w:top="1431" w:right="1687" w:bottom="0" w:left="1687"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SimSun" w:hAnsi="SimSun" w:eastAsia="SimSun" w:cs="SimSun"/>
      <w:sz w:val="22"/>
      <w:szCs w:val="22"/>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2024-10-09T15:15:18Z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2024-11-07T12:05:43</vt:filetime>
  </property>
</Properties>
</file>