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8E3EB">
      <w:pPr>
        <w:snapToGrid w:val="0"/>
        <w:spacing w:after="156" w:afterLines="50" w:line="380" w:lineRule="exact"/>
        <w:jc w:val="center"/>
        <w:rPr>
          <w:rFonts w:hint="eastAsia" w:ascii="黑体" w:eastAsia="黑体"/>
          <w:b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b/>
          <w:sz w:val="30"/>
          <w:szCs w:val="30"/>
        </w:rPr>
        <w:t>上海工程技术大学</w:t>
      </w:r>
    </w:p>
    <w:p w14:paraId="30065296">
      <w:pPr>
        <w:snapToGrid w:val="0"/>
        <w:spacing w:after="156" w:afterLines="50" w:line="380" w:lineRule="exact"/>
        <w:jc w:val="center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硕士研究生入学考试《材料力学（二）》考试大纲</w:t>
      </w:r>
    </w:p>
    <w:p w14:paraId="5E3C0FCB">
      <w:pPr>
        <w:snapToGrid w:val="0"/>
        <w:spacing w:line="380" w:lineRule="exact"/>
        <w:rPr>
          <w:rFonts w:hint="eastAsia" w:ascii="楷体_GB2312" w:eastAsia="楷体_GB2312"/>
          <w:szCs w:val="24"/>
        </w:rPr>
      </w:pPr>
    </w:p>
    <w:p w14:paraId="4D421A75">
      <w:pPr>
        <w:snapToGrid w:val="0"/>
        <w:spacing w:line="380" w:lineRule="exact"/>
        <w:rPr>
          <w:rFonts w:hint="eastAsia" w:ascii="楷体_GB2312" w:eastAsia="楷体_GB2312"/>
          <w:szCs w:val="24"/>
        </w:rPr>
      </w:pPr>
      <w:r>
        <w:rPr>
          <w:rFonts w:hint="eastAsia" w:ascii="楷体_GB2312" w:eastAsia="楷体_GB2312"/>
          <w:szCs w:val="24"/>
        </w:rPr>
        <w:t>考试参考书目：《</w:t>
      </w:r>
      <w:r>
        <w:rPr>
          <w:rFonts w:ascii="楷体_GB2312" w:eastAsia="楷体_GB2312"/>
          <w:b/>
          <w:bCs/>
          <w:szCs w:val="24"/>
        </w:rPr>
        <w:t>简明工程力学</w:t>
      </w:r>
      <w:r>
        <w:rPr>
          <w:rFonts w:hint="eastAsia" w:ascii="楷体_GB2312" w:eastAsia="楷体_GB2312"/>
          <w:szCs w:val="24"/>
        </w:rPr>
        <w:t>》（第二版）.</w:t>
      </w:r>
      <w:r>
        <w:rPr>
          <w:rFonts w:ascii="楷体_GB2312" w:eastAsia="楷体_GB2312"/>
          <w:b/>
          <w:bCs/>
          <w:szCs w:val="24"/>
        </w:rPr>
        <w:t>李培超 范志毅 刘小妹</w:t>
      </w:r>
      <w:r>
        <w:rPr>
          <w:rFonts w:hint="eastAsia" w:ascii="楷体_GB2312" w:eastAsia="楷体_GB2312"/>
          <w:szCs w:val="24"/>
        </w:rPr>
        <w:t>编著.</w:t>
      </w:r>
      <w:r>
        <w:rPr>
          <w:rFonts w:ascii="楷体_GB2312" w:eastAsia="楷体_GB2312"/>
          <w:b/>
          <w:bCs/>
          <w:szCs w:val="24"/>
        </w:rPr>
        <w:t>清华大学</w:t>
      </w:r>
      <w:r>
        <w:rPr>
          <w:rFonts w:hint="eastAsia" w:ascii="楷体_GB2312" w:eastAsia="楷体_GB2312"/>
          <w:szCs w:val="24"/>
        </w:rPr>
        <w:t>出版社，</w:t>
      </w:r>
      <w:r>
        <w:rPr>
          <w:rFonts w:ascii="楷体_GB2312" w:eastAsia="楷体_GB2312"/>
          <w:szCs w:val="24"/>
        </w:rPr>
        <w:t>201</w:t>
      </w:r>
      <w:r>
        <w:rPr>
          <w:rFonts w:hint="eastAsia" w:ascii="楷体_GB2312" w:eastAsia="楷体_GB2312"/>
          <w:szCs w:val="24"/>
        </w:rPr>
        <w:t>3年.</w:t>
      </w:r>
      <w:r>
        <w:rPr>
          <w:rFonts w:ascii="楷体_GB2312" w:eastAsia="楷体_GB2312"/>
          <w:b/>
          <w:bCs/>
          <w:szCs w:val="24"/>
        </w:rPr>
        <w:t>卓越工程师教育培养计划配套教材</w:t>
      </w:r>
    </w:p>
    <w:p w14:paraId="7800B9C2">
      <w:pPr>
        <w:snapToGrid w:val="0"/>
        <w:spacing w:after="156" w:afterLines="50" w:line="380" w:lineRule="exact"/>
        <w:rPr>
          <w:rFonts w:hint="eastAsia" w:ascii="黑体" w:eastAsia="黑体"/>
          <w:b/>
          <w:szCs w:val="24"/>
        </w:rPr>
      </w:pPr>
      <w:r>
        <w:rPr>
          <w:rFonts w:hint="eastAsia" w:ascii="黑体" w:eastAsia="黑体"/>
          <w:b/>
          <w:szCs w:val="24"/>
        </w:rPr>
        <w:t>一、考试目的与要求：</w:t>
      </w:r>
    </w:p>
    <w:p w14:paraId="6772113E">
      <w:pPr>
        <w:snapToGrid w:val="0"/>
        <w:spacing w:line="380" w:lineRule="exact"/>
        <w:ind w:firstLine="420" w:firstLineChars="20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材料力学</w:t>
      </w:r>
      <w:r>
        <w:rPr>
          <w:rFonts w:hint="eastAsia"/>
          <w:color w:val="000000"/>
          <w:sz w:val="21"/>
          <w:szCs w:val="21"/>
        </w:rPr>
        <w:t>是</w:t>
      </w:r>
      <w:r>
        <w:rPr>
          <w:color w:val="000000"/>
          <w:sz w:val="21"/>
          <w:szCs w:val="21"/>
        </w:rPr>
        <w:t>研究工程材料力学性能及构件强度、刚度和稳定性计算理论的科学, 是工科类本科教学中最为重要的专业基础课之一。</w:t>
      </w:r>
      <w:r>
        <w:rPr>
          <w:rFonts w:hint="eastAsia"/>
          <w:color w:val="000000"/>
          <w:sz w:val="21"/>
          <w:szCs w:val="21"/>
        </w:rPr>
        <w:t>掌握基础</w:t>
      </w:r>
      <w:r>
        <w:rPr>
          <w:color w:val="000000"/>
          <w:sz w:val="21"/>
          <w:szCs w:val="21"/>
        </w:rPr>
        <w:t>知识及理论为后继相关课程</w:t>
      </w:r>
      <w:r>
        <w:rPr>
          <w:rFonts w:hint="eastAsia"/>
          <w:color w:val="000000"/>
          <w:sz w:val="21"/>
          <w:szCs w:val="21"/>
        </w:rPr>
        <w:t>与研究</w:t>
      </w:r>
      <w:r>
        <w:rPr>
          <w:color w:val="000000"/>
          <w:sz w:val="21"/>
          <w:szCs w:val="21"/>
        </w:rPr>
        <w:t>奠定必需的理论基础, 能够对工程复杂问题进行建模、分析、计算并评价解决方案，培养学生的工程意识、创新意识、和高度社会责任感</w:t>
      </w:r>
      <w:r>
        <w:rPr>
          <w:rFonts w:hint="eastAsia"/>
          <w:color w:val="000000"/>
          <w:sz w:val="21"/>
          <w:szCs w:val="21"/>
        </w:rPr>
        <w:t>。</w:t>
      </w:r>
    </w:p>
    <w:p w14:paraId="6EB00901">
      <w:pPr>
        <w:snapToGrid w:val="0"/>
        <w:spacing w:line="380" w:lineRule="exact"/>
        <w:rPr>
          <w:rFonts w:hint="eastAsia" w:ascii="Tahoma" w:hAnsi="Tahoma" w:cs="Tahoma"/>
          <w:kern w:val="0"/>
          <w:szCs w:val="24"/>
        </w:rPr>
      </w:pPr>
    </w:p>
    <w:p w14:paraId="32C4F3AA">
      <w:pPr>
        <w:snapToGrid w:val="0"/>
        <w:spacing w:line="380" w:lineRule="exact"/>
        <w:rPr>
          <w:rFonts w:hint="eastAsia" w:ascii="楷体_GB2312" w:eastAsia="楷体_GB2312"/>
          <w:szCs w:val="24"/>
        </w:rPr>
      </w:pPr>
      <w:r>
        <w:rPr>
          <w:rFonts w:hint="eastAsia" w:ascii="黑体" w:hAnsi="Tahoma" w:eastAsia="黑体" w:cs="Tahoma"/>
          <w:b/>
          <w:kern w:val="0"/>
          <w:szCs w:val="24"/>
        </w:rPr>
        <w:t>二、</w:t>
      </w:r>
      <w:r>
        <w:rPr>
          <w:rFonts w:hint="eastAsia" w:ascii="黑体" w:eastAsia="黑体"/>
          <w:b/>
          <w:szCs w:val="24"/>
        </w:rPr>
        <w:t>考试的基本内容</w:t>
      </w:r>
    </w:p>
    <w:p w14:paraId="688EAC63">
      <w:pPr>
        <w:snapToGrid w:val="0"/>
        <w:spacing w:line="380" w:lineRule="exact"/>
        <w:rPr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1、绪论</w:t>
      </w:r>
    </w:p>
    <w:p w14:paraId="0A8E228A">
      <w:pPr>
        <w:snapToGrid w:val="0"/>
        <w:spacing w:line="380" w:lineRule="exac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材料力学的任务与研究对象；材料力学的基本假设；外力与内力；应力与应变；</w:t>
      </w:r>
      <w:r>
        <w:t xml:space="preserve"> </w:t>
      </w:r>
      <w:r>
        <w:rPr>
          <w:color w:val="000000"/>
          <w:sz w:val="21"/>
          <w:szCs w:val="21"/>
        </w:rPr>
        <w:t>杆件变形的基本形式。</w:t>
      </w:r>
    </w:p>
    <w:p w14:paraId="7DA4BA69">
      <w:pPr>
        <w:snapToGrid w:val="0"/>
        <w:spacing w:line="380" w:lineRule="exact"/>
        <w:rPr>
          <w:rFonts w:hint="eastAsia" w:cs="宋体"/>
        </w:rPr>
      </w:pPr>
      <w:r>
        <w:rPr>
          <w:rFonts w:hint="eastAsia"/>
          <w:b/>
          <w:bCs/>
          <w:color w:val="000000"/>
          <w:sz w:val="21"/>
          <w:szCs w:val="21"/>
        </w:rPr>
        <w:t>2、</w:t>
      </w:r>
      <w:r>
        <w:rPr>
          <w:b/>
          <w:bCs/>
          <w:color w:val="000000"/>
          <w:sz w:val="21"/>
          <w:szCs w:val="21"/>
        </w:rPr>
        <w:t>轴向拉压与材料的力学性能</w:t>
      </w:r>
    </w:p>
    <w:p w14:paraId="4F5B47A1">
      <w:pPr>
        <w:snapToGrid w:val="0"/>
        <w:spacing w:line="380" w:lineRule="exac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引言；拉压杆的内力与应力；材料拉伸与压缩时的力学性能；拉压杆的强度计算；失效与许用应力；拉压杆的变形计算。</w:t>
      </w:r>
    </w:p>
    <w:p w14:paraId="0FFF278A">
      <w:pPr>
        <w:snapToGrid w:val="0"/>
        <w:spacing w:line="380" w:lineRule="exact"/>
        <w:rPr>
          <w:rFonts w:hint="eastAsia" w:cs="宋体"/>
        </w:rPr>
      </w:pPr>
      <w:r>
        <w:rPr>
          <w:b/>
          <w:bCs/>
          <w:color w:val="000000"/>
          <w:sz w:val="21"/>
          <w:szCs w:val="21"/>
        </w:rPr>
        <w:t>拉伸与压缩实验</w:t>
      </w:r>
      <w:r>
        <w:rPr>
          <w:rFonts w:hint="eastAsia"/>
          <w:b/>
          <w:bCs/>
          <w:color w:val="000000"/>
          <w:sz w:val="21"/>
          <w:szCs w:val="21"/>
        </w:rPr>
        <w:t>：</w:t>
      </w:r>
      <w:r>
        <w:rPr>
          <w:color w:val="000000"/>
          <w:sz w:val="21"/>
          <w:szCs w:val="21"/>
        </w:rPr>
        <w:t>低碳钢和铸铁拉压时的强度指标和塑性指标；材料拉压断口形状；材料破坏的原因。</w:t>
      </w:r>
    </w:p>
    <w:p w14:paraId="17D1A021">
      <w:pPr>
        <w:snapToGrid w:val="0"/>
        <w:spacing w:line="380" w:lineRule="exact"/>
        <w:rPr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3、</w:t>
      </w:r>
      <w:r>
        <w:rPr>
          <w:b/>
          <w:bCs/>
          <w:color w:val="000000"/>
          <w:sz w:val="21"/>
          <w:szCs w:val="21"/>
        </w:rPr>
        <w:t>剪切和挤压</w:t>
      </w:r>
    </w:p>
    <w:p w14:paraId="78C5AC9D">
      <w:pPr>
        <w:snapToGrid w:val="0"/>
        <w:spacing w:line="380" w:lineRule="exac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剪切与挤压的概念，剪切面和挤压面面积，剪应力、挤压应力，连接件的强度计算，剪切与挤压的名义应力计算。</w:t>
      </w:r>
    </w:p>
    <w:p w14:paraId="5F94BCAC">
      <w:pPr>
        <w:snapToGrid w:val="0"/>
        <w:spacing w:line="380" w:lineRule="exact"/>
        <w:rPr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4、扭转</w:t>
      </w:r>
    </w:p>
    <w:p w14:paraId="75F50DE8">
      <w:pPr>
        <w:snapToGrid w:val="0"/>
        <w:spacing w:line="380" w:lineRule="exac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引言；扭力偶矩、扭矩与扭矩图；薄壁圆筒扭转试验与剪切胡克定律；圆轴扭转的应力与变形；圆轴扭转时的强度条件与刚度条件。</w:t>
      </w:r>
    </w:p>
    <w:p w14:paraId="2D09C0CB">
      <w:pPr>
        <w:snapToGrid w:val="0"/>
        <w:spacing w:line="380" w:lineRule="exact"/>
        <w:rPr>
          <w:rFonts w:hint="eastAsia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扭转实验</w:t>
      </w:r>
      <w:r>
        <w:rPr>
          <w:rFonts w:hint="eastAsia"/>
          <w:b/>
          <w:bCs/>
          <w:color w:val="000000"/>
          <w:sz w:val="21"/>
          <w:szCs w:val="21"/>
        </w:rPr>
        <w:t>：</w:t>
      </w:r>
      <w:r>
        <w:rPr>
          <w:color w:val="000000"/>
          <w:sz w:val="21"/>
          <w:szCs w:val="21"/>
        </w:rPr>
        <w:t>低碳钢和铸铁圆轴扭转破坏时的强度指标；材料扭转</w:t>
      </w:r>
      <w:r>
        <w:t xml:space="preserve"> </w:t>
      </w:r>
      <w:r>
        <w:rPr>
          <w:color w:val="000000"/>
          <w:sz w:val="21"/>
          <w:szCs w:val="21"/>
        </w:rPr>
        <w:t>断口形状；材料扭转破坏的原因。</w:t>
      </w:r>
    </w:p>
    <w:p w14:paraId="3DF8281F">
      <w:pPr>
        <w:snapToGrid w:val="0"/>
        <w:spacing w:line="380" w:lineRule="exact"/>
        <w:rPr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5、</w:t>
      </w:r>
      <w:r>
        <w:rPr>
          <w:b/>
          <w:bCs/>
          <w:color w:val="000000"/>
          <w:sz w:val="21"/>
          <w:szCs w:val="21"/>
        </w:rPr>
        <w:t> 梁的平面弯曲</w:t>
      </w:r>
    </w:p>
    <w:p w14:paraId="0A2087B7">
      <w:pPr>
        <w:snapToGrid w:val="0"/>
        <w:spacing w:line="380" w:lineRule="exac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引言；梁的计算简图；弯曲内力及内力图；剪力图与弯矩图；剪力、弯矩与载荷集度间的微分关系。弯曲正应力；弯曲正应力强度条件；提高梁弯曲强度的主要措施。确定梁位移的积分法；挠曲线的近似微分方程；确定梁位移的叠加法；梁的刚度条件及合理设计。</w:t>
      </w:r>
    </w:p>
    <w:p w14:paraId="6A71E739">
      <w:pPr>
        <w:snapToGrid w:val="0"/>
        <w:spacing w:line="380" w:lineRule="exact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弯曲正应力实验</w:t>
      </w:r>
      <w:r>
        <w:rPr>
          <w:rFonts w:hint="eastAsia"/>
          <w:b/>
          <w:bCs/>
          <w:color w:val="000000"/>
          <w:sz w:val="21"/>
          <w:szCs w:val="21"/>
        </w:rPr>
        <w:t>：</w:t>
      </w:r>
      <w:r>
        <w:rPr>
          <w:color w:val="000000"/>
          <w:sz w:val="21"/>
          <w:szCs w:val="21"/>
        </w:rPr>
        <w:t>矩形截面梁在纯弯曲时横截面上正应力的分布规律；验证纯弯曲梁横截面上正应力的公式。</w:t>
      </w:r>
    </w:p>
    <w:p w14:paraId="6DC0BC5F">
      <w:pPr>
        <w:snapToGrid w:val="0"/>
        <w:spacing w:line="380" w:lineRule="exact"/>
        <w:rPr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6、</w:t>
      </w:r>
      <w:r>
        <w:rPr>
          <w:b/>
          <w:bCs/>
          <w:color w:val="000000"/>
          <w:sz w:val="21"/>
          <w:szCs w:val="21"/>
        </w:rPr>
        <w:t>应力状态与强度理论</w:t>
      </w:r>
    </w:p>
    <w:p w14:paraId="4E3F5169">
      <w:pPr>
        <w:snapToGrid w:val="0"/>
        <w:spacing w:line="380" w:lineRule="exac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引言；平面应力状态分析的解析法；平面应力状态分析的几何法—应力圆；三向应力状态下的应力；广义胡克定律；强度理论概述。</w:t>
      </w:r>
    </w:p>
    <w:p w14:paraId="184AD420">
      <w:pPr>
        <w:snapToGrid w:val="0"/>
        <w:spacing w:line="380" w:lineRule="exac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7、组合变形</w:t>
      </w:r>
    </w:p>
    <w:p w14:paraId="3069FA18">
      <w:pPr>
        <w:snapToGrid w:val="0"/>
        <w:spacing w:line="380" w:lineRule="exac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引言； 拉（压）弯组合变形；杆件同时承受横向力与轴向力作用；偏心拉（压）； 弯曲与扭转的组合；弯曲与扭转组合变形时轴的强度计算。</w:t>
      </w:r>
    </w:p>
    <w:p w14:paraId="5C1C2ACE">
      <w:pPr>
        <w:snapToGrid w:val="0"/>
        <w:spacing w:line="380" w:lineRule="exact"/>
        <w:rPr>
          <w:rFonts w:hint="eastAsia"/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8、压杆稳定</w:t>
      </w:r>
    </w:p>
    <w:p w14:paraId="069E31EA">
      <w:pPr>
        <w:snapToGrid w:val="0"/>
        <w:spacing w:line="380" w:lineRule="exac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引言；细长压杆的临界载荷；两端铰支细长压杆的临界载荷；两端非铰支细长压杆的临界载荷；欧拉公式的一般形式；压杆的临界应力；压杆的稳定条件。</w:t>
      </w:r>
    </w:p>
    <w:p w14:paraId="2733E449">
      <w:pPr>
        <w:snapToGrid w:val="0"/>
        <w:spacing w:line="380" w:lineRule="exact"/>
        <w:rPr>
          <w:rFonts w:hint="eastAsia" w:ascii="黑体" w:hAnsi="Tahoma" w:eastAsia="黑体" w:cs="Tahoma"/>
          <w:b/>
          <w:kern w:val="0"/>
          <w:szCs w:val="24"/>
        </w:rPr>
      </w:pPr>
      <w:r>
        <w:rPr>
          <w:rFonts w:hint="eastAsia" w:ascii="黑体" w:hAnsi="Tahoma" w:eastAsia="黑体" w:cs="Tahoma"/>
          <w:b/>
          <w:kern w:val="0"/>
          <w:szCs w:val="24"/>
        </w:rPr>
        <w:t>三、考试题型</w:t>
      </w:r>
    </w:p>
    <w:p w14:paraId="1F59F43A">
      <w:pPr>
        <w:snapToGrid w:val="0"/>
        <w:spacing w:line="380" w:lineRule="exact"/>
        <w:rPr>
          <w:rFonts w:hint="eastAsia" w:ascii="楷体_GB2312" w:eastAsia="楷体_GB2312"/>
          <w:szCs w:val="24"/>
        </w:rPr>
      </w:pPr>
      <w:r>
        <w:rPr>
          <w:rFonts w:hint="eastAsia" w:ascii="楷体_GB2312" w:eastAsia="楷体_GB2312"/>
          <w:szCs w:val="24"/>
        </w:rPr>
        <w:t>简单计算题 计算题</w:t>
      </w:r>
    </w:p>
    <w:p w14:paraId="5C81DF33">
      <w:pPr>
        <w:snapToGrid w:val="0"/>
        <w:spacing w:line="380" w:lineRule="exact"/>
        <w:rPr>
          <w:rFonts w:hint="eastAsia" w:ascii="楷体_GB2312" w:eastAsia="楷体_GB2312"/>
          <w:szCs w:val="24"/>
        </w:rPr>
      </w:pPr>
    </w:p>
    <w:p w14:paraId="1D1CFAE6">
      <w:pPr>
        <w:snapToGrid w:val="0"/>
        <w:spacing w:line="380" w:lineRule="exact"/>
        <w:rPr>
          <w:rFonts w:hint="eastAsia" w:ascii="楷体_GB2312" w:eastAsia="楷体_GB2312"/>
          <w:szCs w:val="24"/>
        </w:rPr>
      </w:pPr>
    </w:p>
    <w:p w14:paraId="2D9813A4">
      <w:pPr>
        <w:snapToGrid w:val="0"/>
        <w:spacing w:line="380" w:lineRule="exact"/>
        <w:rPr>
          <w:rFonts w:hint="eastAsia" w:ascii="楷体_GB2312" w:eastAsia="楷体_GB2312"/>
          <w:szCs w:val="24"/>
        </w:rPr>
      </w:pPr>
    </w:p>
    <w:p w14:paraId="7DBB6641">
      <w:pPr>
        <w:snapToGrid w:val="0"/>
        <w:spacing w:line="380" w:lineRule="exact"/>
        <w:rPr>
          <w:rFonts w:hint="eastAsia"/>
          <w:b/>
          <w:bCs/>
        </w:rPr>
      </w:pPr>
    </w:p>
    <w:sectPr>
      <w:footerReference r:id="rId3" w:type="default"/>
      <w:footerReference r:id="rId4" w:type="even"/>
      <w:pgSz w:w="11906" w:h="16838"/>
      <w:pgMar w:top="1089" w:right="1361" w:bottom="1134" w:left="1701" w:header="851" w:footer="96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AEA8A"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  <w:lang/>
      </w:rPr>
      <w:t>1</w:t>
    </w:r>
    <w:r>
      <w:rPr>
        <w:rStyle w:val="8"/>
      </w:rPr>
      <w:fldChar w:fldCharType="end"/>
    </w:r>
  </w:p>
  <w:p w14:paraId="32CE32E8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5DB58"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13D47DF7"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MDM1YmQwNjkxMTZkYzdhMjgyYWUyYTljNDU4YzgifQ=="/>
  </w:docVars>
  <w:rsids>
    <w:rsidRoot w:val="001A5133"/>
    <w:rsid w:val="000A081F"/>
    <w:rsid w:val="001A5133"/>
    <w:rsid w:val="001E3BB5"/>
    <w:rsid w:val="002163B0"/>
    <w:rsid w:val="002319C9"/>
    <w:rsid w:val="00235CE6"/>
    <w:rsid w:val="0027032A"/>
    <w:rsid w:val="003342EA"/>
    <w:rsid w:val="00380672"/>
    <w:rsid w:val="003A2308"/>
    <w:rsid w:val="003A3423"/>
    <w:rsid w:val="00427384"/>
    <w:rsid w:val="00445070"/>
    <w:rsid w:val="004824DD"/>
    <w:rsid w:val="00485BC0"/>
    <w:rsid w:val="004A210D"/>
    <w:rsid w:val="004A2DE3"/>
    <w:rsid w:val="004F1CF9"/>
    <w:rsid w:val="005268D3"/>
    <w:rsid w:val="005718BB"/>
    <w:rsid w:val="005D3539"/>
    <w:rsid w:val="00620A68"/>
    <w:rsid w:val="00665649"/>
    <w:rsid w:val="00693ED3"/>
    <w:rsid w:val="0071219A"/>
    <w:rsid w:val="00727D3C"/>
    <w:rsid w:val="007D14EB"/>
    <w:rsid w:val="007E68CF"/>
    <w:rsid w:val="007F74CA"/>
    <w:rsid w:val="00816C45"/>
    <w:rsid w:val="00817BD4"/>
    <w:rsid w:val="00833C96"/>
    <w:rsid w:val="008E0F9C"/>
    <w:rsid w:val="009E5E7B"/>
    <w:rsid w:val="00A03D16"/>
    <w:rsid w:val="00A04459"/>
    <w:rsid w:val="00AE5164"/>
    <w:rsid w:val="00B236DB"/>
    <w:rsid w:val="00BE192B"/>
    <w:rsid w:val="00BF0A43"/>
    <w:rsid w:val="00C743AD"/>
    <w:rsid w:val="00CA10C3"/>
    <w:rsid w:val="00CB3CA7"/>
    <w:rsid w:val="00D0711C"/>
    <w:rsid w:val="00D21C62"/>
    <w:rsid w:val="00E02498"/>
    <w:rsid w:val="00E026CE"/>
    <w:rsid w:val="00E4177F"/>
    <w:rsid w:val="00E53E59"/>
    <w:rsid w:val="00E66831"/>
    <w:rsid w:val="00E6689C"/>
    <w:rsid w:val="00F23877"/>
    <w:rsid w:val="00F26BED"/>
    <w:rsid w:val="00FA4047"/>
    <w:rsid w:val="00FE08C8"/>
    <w:rsid w:val="00FE5497"/>
    <w:rsid w:val="0763345E"/>
    <w:rsid w:val="20AE322F"/>
    <w:rsid w:val="51825B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semiHidden/>
    <w:uiPriority w:val="0"/>
  </w:style>
  <w:style w:type="character" w:customStyle="1" w:styleId="9">
    <w:name w:val="标题 1 字符"/>
    <w:link w:val="2"/>
    <w:uiPriority w:val="9"/>
    <w:rPr>
      <w:b/>
      <w:bCs/>
      <w:kern w:val="44"/>
      <w:sz w:val="44"/>
      <w:szCs w:val="44"/>
    </w:rPr>
  </w:style>
  <w:style w:type="character" w:customStyle="1" w:styleId="10">
    <w:name w:val="页眉 字符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Shanghai Jiao Tong University</Company>
  <Pages>2</Pages>
  <Words>150</Words>
  <Characters>861</Characters>
  <Lines>7</Lines>
  <Paragraphs>2</Paragraphs>
  <TotalTime>0</TotalTime>
  <ScaleCrop>false</ScaleCrop>
  <LinksUpToDate>false</LinksUpToDate>
  <CharactersWithSpaces>1009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2024-07-04T06:40:00Z</dcterms:created>
  <dc:creator>Hong Jiazhen</dc:creator>
  <cp:lastModifiedBy>vertesyuan</cp:lastModifiedBy>
  <cp:lastPrinted>2006-12-01T07:09:00Z</cp:lastPrinted>
  <dcterms:modified xsi:type="dcterms:W3CDTF">2024-11-04T01:17:56Z</dcterms:modified>
  <dc:title>理论力学中学时教学基本要求（参考）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5DCD292AE84A4CE4B5BFE6B5E8E68000_13</vt:lpwstr>
  </property>
</Properties>
</file>