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D5E6">
      <w:pPr>
        <w:snapToGrid w:val="0"/>
        <w:spacing w:after="156" w:afterLines="50" w:line="380" w:lineRule="exact"/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上海工程技术大学</w:t>
      </w:r>
    </w:p>
    <w:p w14:paraId="667F3DE5">
      <w:pPr>
        <w:snapToGrid w:val="0"/>
        <w:spacing w:after="156" w:afterLines="50" w:line="380" w:lineRule="exact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硕士研究生入学考试《运筹学（二）》考试大纲</w:t>
      </w:r>
    </w:p>
    <w:p w14:paraId="5C138485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考试科目：运筹学（二）</w:t>
      </w:r>
    </w:p>
    <w:p w14:paraId="2D961DD7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考试代码：</w:t>
      </w:r>
    </w:p>
    <w:p w14:paraId="01AD874F">
      <w:pPr>
        <w:snapToGrid w:val="0"/>
        <w:spacing w:line="380" w:lineRule="exact"/>
        <w:rPr>
          <w:rFonts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考试参考书目：《运筹学教程》（第五版）.胡运权编著.清华大学出版社，20</w:t>
      </w:r>
      <w:r>
        <w:rPr>
          <w:rFonts w:ascii="楷体_GB2312" w:eastAsia="楷体_GB2312"/>
          <w:szCs w:val="24"/>
        </w:rPr>
        <w:t>1</w:t>
      </w:r>
      <w:r>
        <w:rPr>
          <w:rFonts w:hint="eastAsia" w:ascii="楷体_GB2312" w:eastAsia="楷体_GB2312"/>
          <w:szCs w:val="24"/>
        </w:rPr>
        <w:t>8.</w:t>
      </w:r>
    </w:p>
    <w:p w14:paraId="64866C47">
      <w:pPr>
        <w:snapToGrid w:val="0"/>
        <w:spacing w:line="380" w:lineRule="exact"/>
        <w:rPr>
          <w:rFonts w:ascii="楷体_GB2312" w:eastAsia="楷体_GB2312"/>
          <w:szCs w:val="24"/>
        </w:rPr>
      </w:pPr>
      <w:r>
        <w:rPr>
          <w:rFonts w:ascii="楷体_GB2312" w:eastAsia="楷体_GB2312"/>
          <w:szCs w:val="24"/>
        </w:rPr>
        <w:t xml:space="preserve">             </w:t>
      </w:r>
      <w:r>
        <w:rPr>
          <w:rFonts w:hint="eastAsia" w:ascii="楷体_GB2312" w:eastAsia="楷体_GB2312"/>
          <w:szCs w:val="24"/>
        </w:rPr>
        <w:t>《运筹学方法与应用》，傅家良编著.复旦大学出版社，2024</w:t>
      </w:r>
    </w:p>
    <w:p w14:paraId="49FE5C0B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考试总分：150分</w:t>
      </w:r>
    </w:p>
    <w:p w14:paraId="0D1B9F1C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考试时间：3小时</w:t>
      </w:r>
    </w:p>
    <w:p w14:paraId="07C505EB">
      <w:pPr>
        <w:snapToGrid w:val="0"/>
        <w:spacing w:after="156" w:afterLines="50" w:line="380" w:lineRule="exact"/>
        <w:rPr>
          <w:rFonts w:hint="eastAsia" w:ascii="黑体" w:eastAsia="黑体"/>
          <w:b/>
          <w:szCs w:val="24"/>
        </w:rPr>
      </w:pPr>
      <w:r>
        <w:rPr>
          <w:rFonts w:hint="eastAsia" w:ascii="黑体" w:eastAsia="黑体"/>
          <w:b/>
          <w:szCs w:val="24"/>
        </w:rPr>
        <w:t>一、考试目的与要求：</w:t>
      </w:r>
    </w:p>
    <w:p w14:paraId="5A405CBA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cs="宋体"/>
        </w:rPr>
        <w:t>测试考生对运筹学基本原理和基本方法的掌握程度</w:t>
      </w:r>
      <w:r>
        <w:rPr>
          <w:rFonts w:hint="eastAsia" w:cs="宋体"/>
        </w:rPr>
        <w:t>；</w:t>
      </w:r>
      <w:r>
        <w:rPr>
          <w:rFonts w:cs="宋体"/>
        </w:rPr>
        <w:t>考察考生的逻辑推理与建模计算能力</w:t>
      </w:r>
      <w:r>
        <w:rPr>
          <w:rFonts w:hint="eastAsia" w:cs="宋体"/>
        </w:rPr>
        <w:t>；</w:t>
      </w:r>
      <w:r>
        <w:rPr>
          <w:rFonts w:cs="宋体"/>
        </w:rPr>
        <w:t>要求考生能够运用运筹学的方法和技巧，为</w:t>
      </w:r>
      <w:r>
        <w:rPr>
          <w:rFonts w:hint="eastAsia" w:cs="宋体"/>
        </w:rPr>
        <w:t>交通运输规划与管理相关</w:t>
      </w:r>
      <w:r>
        <w:rPr>
          <w:rFonts w:cs="宋体"/>
        </w:rPr>
        <w:t>问题提供合理的决策方案。</w:t>
      </w:r>
      <w:r>
        <w:rPr>
          <w:rFonts w:hint="eastAsia" w:cs="宋体"/>
        </w:rPr>
        <w:t>考核内容包含：线性规划问题及其数学模型、对偶理论及灵敏度分析、运输问题及表上作业法、</w:t>
      </w:r>
      <w:r>
        <w:t>0-1</w:t>
      </w:r>
      <w:r>
        <w:rPr>
          <w:rFonts w:hint="eastAsia" w:cs="宋体"/>
        </w:rPr>
        <w:t>变量的应用及整数规划算法、网络规划与网络计划技术、动态规划、排队论</w:t>
      </w:r>
      <w:r>
        <w:rPr>
          <w:rFonts w:ascii="Tahoma" w:hAnsi="Tahoma" w:cs="Tahoma"/>
          <w:kern w:val="0"/>
          <w:szCs w:val="24"/>
        </w:rPr>
        <w:t>。</w:t>
      </w:r>
    </w:p>
    <w:p w14:paraId="60DB5F5D">
      <w:pPr>
        <w:snapToGrid w:val="0"/>
        <w:spacing w:line="380" w:lineRule="exact"/>
        <w:rPr>
          <w:rFonts w:hint="eastAsia" w:ascii="Tahoma" w:hAnsi="Tahoma" w:cs="Tahoma"/>
          <w:color w:val="191919"/>
          <w:kern w:val="0"/>
          <w:szCs w:val="24"/>
        </w:rPr>
      </w:pPr>
    </w:p>
    <w:p w14:paraId="37800C44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黑体" w:hAnsi="Tahoma" w:eastAsia="黑体" w:cs="Tahoma"/>
          <w:b/>
          <w:color w:val="191919"/>
          <w:kern w:val="0"/>
          <w:szCs w:val="24"/>
        </w:rPr>
        <w:t>二、</w:t>
      </w:r>
      <w:r>
        <w:rPr>
          <w:rFonts w:hint="eastAsia" w:ascii="黑体" w:eastAsia="黑体"/>
          <w:b/>
          <w:szCs w:val="24"/>
        </w:rPr>
        <w:t>考试的基本内容</w:t>
      </w:r>
      <w:r>
        <w:rPr>
          <w:rFonts w:cs="宋体"/>
        </w:rPr>
        <w:br w:type="textWrapping"/>
      </w:r>
      <w:r>
        <w:rPr>
          <w:rFonts w:hint="eastAsia" w:cs="宋体"/>
        </w:rPr>
        <w:t>1</w:t>
      </w:r>
      <w:r>
        <w:rPr>
          <w:rFonts w:cs="宋体"/>
        </w:rPr>
        <w:t>.</w:t>
      </w:r>
      <w:r>
        <w:rPr>
          <w:rFonts w:hint="eastAsia" w:cs="宋体"/>
        </w:rPr>
        <w:t xml:space="preserve"> 线性规划</w:t>
      </w:r>
    </w:p>
    <w:p w14:paraId="25FA2ED4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线性规划问题及其数学模型；线性规划问题的几何意义；单纯形法；单纯形法的进一步讨论。线性规划问题的对偶理论；对偶问题的性质；对偶单纯形法；灵敏度分析。</w:t>
      </w:r>
    </w:p>
    <w:p w14:paraId="72826DD8">
      <w:pPr>
        <w:snapToGrid w:val="0"/>
        <w:spacing w:line="360" w:lineRule="auto"/>
        <w:ind w:firstLine="480"/>
        <w:rPr>
          <w:rFonts w:ascii="宋体" w:hAnsi="宋体" w:cs="Tahoma"/>
          <w:kern w:val="0"/>
        </w:rPr>
      </w:pPr>
      <w:r>
        <w:rPr>
          <w:rFonts w:hint="eastAsia" w:ascii="宋体" w:hAnsi="宋体" w:cs="Tahoma"/>
          <w:b/>
          <w:kern w:val="0"/>
        </w:rPr>
        <w:t>复习重点：</w:t>
      </w:r>
      <w:r>
        <w:rPr>
          <w:rFonts w:hint="eastAsia" w:cs="宋体"/>
        </w:rPr>
        <w:t>线性规划模型的建立与求解，单纯形法、最优解的判别定理的理解，对偶理论的性质、灵敏度分析技术。</w:t>
      </w:r>
    </w:p>
    <w:p w14:paraId="457E9383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46C0987C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6F5541FA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72BD24BE">
      <w:pPr>
        <w:snapToGrid w:val="0"/>
        <w:spacing w:line="380" w:lineRule="exact"/>
        <w:rPr>
          <w:rFonts w:hint="eastAsia" w:cs="宋体"/>
        </w:rPr>
      </w:pPr>
      <w:r>
        <w:rPr>
          <w:rFonts w:hint="eastAsia" w:cs="宋体"/>
        </w:rPr>
        <w:t>2</w:t>
      </w:r>
      <w:r>
        <w:rPr>
          <w:rFonts w:cs="宋体"/>
        </w:rPr>
        <w:t xml:space="preserve"> .</w:t>
      </w:r>
      <w:r>
        <w:rPr>
          <w:rFonts w:hint="eastAsia" w:cs="宋体"/>
        </w:rPr>
        <w:t xml:space="preserve"> 运输问题</w:t>
      </w:r>
    </w:p>
    <w:p w14:paraId="666D0A18">
      <w:pPr>
        <w:snapToGrid w:val="0"/>
        <w:spacing w:line="380" w:lineRule="exact"/>
        <w:ind w:firstLine="480" w:firstLineChars="200"/>
        <w:rPr>
          <w:rFonts w:cs="宋体"/>
        </w:rPr>
      </w:pPr>
      <w:r>
        <w:rPr>
          <w:rFonts w:hint="eastAsia" w:cs="宋体"/>
        </w:rPr>
        <w:t>运输问题的数学模型；表上作业法；产销不平衡的运输问题。</w:t>
      </w:r>
    </w:p>
    <w:p w14:paraId="62504B65">
      <w:pPr>
        <w:snapToGrid w:val="0"/>
        <w:spacing w:line="380" w:lineRule="exact"/>
        <w:ind w:firstLine="482" w:firstLineChars="200"/>
        <w:rPr>
          <w:rFonts w:hint="eastAsia" w:cs="宋体"/>
        </w:rPr>
      </w:pPr>
      <w:r>
        <w:rPr>
          <w:rFonts w:hint="eastAsia" w:cs="宋体"/>
          <w:b/>
          <w:bCs/>
        </w:rPr>
        <w:t>复习重点：</w:t>
      </w:r>
      <w:r>
        <w:rPr>
          <w:rFonts w:hint="eastAsia" w:cs="宋体"/>
        </w:rPr>
        <w:t>运输问题的特征，表上作业法，表上作业法与单纯形法的联系、非标准化问题的处理。</w:t>
      </w:r>
    </w:p>
    <w:p w14:paraId="7C27A0E5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37597F23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0F4D09E3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1C90C193">
      <w:pPr>
        <w:snapToGrid w:val="0"/>
        <w:spacing w:line="380" w:lineRule="exact"/>
        <w:rPr>
          <w:rFonts w:cs="宋体"/>
        </w:rPr>
      </w:pPr>
      <w:r>
        <w:rPr>
          <w:rFonts w:hint="eastAsia" w:cs="宋体"/>
        </w:rPr>
        <w:t>3</w:t>
      </w:r>
      <w:r>
        <w:rPr>
          <w:rFonts w:cs="宋体"/>
        </w:rPr>
        <w:t xml:space="preserve">. </w:t>
      </w:r>
      <w:r>
        <w:rPr>
          <w:rFonts w:hint="eastAsia" w:cs="宋体"/>
        </w:rPr>
        <w:t>整数规划</w:t>
      </w:r>
      <w:r>
        <w:rPr>
          <w:rFonts w:cs="宋体"/>
        </w:rPr>
        <w:br w:type="textWrapping"/>
      </w:r>
      <w:r>
        <w:rPr>
          <w:rFonts w:hint="eastAsia" w:cs="宋体"/>
        </w:rPr>
        <w:t xml:space="preserve">    整数变量及</w:t>
      </w:r>
      <w:r>
        <w:rPr>
          <w:rFonts w:cs="宋体"/>
        </w:rPr>
        <w:t>0-1</w:t>
      </w:r>
      <w:r>
        <w:rPr>
          <w:rFonts w:hint="eastAsia" w:cs="宋体"/>
        </w:rPr>
        <w:t>变量的应用；分枝定界法；</w:t>
      </w:r>
      <w:r>
        <w:rPr>
          <w:rFonts w:cs="宋体"/>
        </w:rPr>
        <w:t>0-1</w:t>
      </w:r>
      <w:r>
        <w:rPr>
          <w:rFonts w:hint="eastAsia" w:cs="宋体"/>
        </w:rPr>
        <w:t>型整数规划；指派问题。</w:t>
      </w:r>
    </w:p>
    <w:p w14:paraId="490C16FE">
      <w:pPr>
        <w:snapToGrid w:val="0"/>
        <w:spacing w:line="380" w:lineRule="exact"/>
        <w:ind w:firstLine="482" w:firstLineChars="200"/>
        <w:rPr>
          <w:rFonts w:hint="eastAsia" w:cs="宋体"/>
        </w:rPr>
      </w:pPr>
      <w:r>
        <w:rPr>
          <w:rFonts w:hint="eastAsia" w:cs="宋体"/>
          <w:b/>
          <w:bCs/>
        </w:rPr>
        <w:t>复习重点：</w:t>
      </w:r>
      <w:r>
        <w:rPr>
          <w:rFonts w:hint="eastAsia" w:cs="宋体"/>
        </w:rPr>
        <w:t>整数规划的建模、指派问题的建模，整数变量的应用，整数规划的求解、指派问题的求解。</w:t>
      </w:r>
      <w:r>
        <w:rPr>
          <w:rFonts w:cs="宋体"/>
        </w:rPr>
        <w:br w:type="textWrapping"/>
      </w:r>
    </w:p>
    <w:p w14:paraId="410C4D0E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13DDD553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5147E20D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16F260AC">
      <w:pPr>
        <w:snapToGrid w:val="0"/>
        <w:spacing w:line="380" w:lineRule="exact"/>
        <w:rPr>
          <w:rFonts w:hint="eastAsia" w:cs="宋体"/>
        </w:rPr>
      </w:pPr>
      <w:r>
        <w:rPr>
          <w:rFonts w:hint="eastAsia" w:cs="宋体"/>
        </w:rPr>
        <w:t>4</w:t>
      </w:r>
      <w:r>
        <w:rPr>
          <w:rFonts w:cs="宋体"/>
        </w:rPr>
        <w:t>.</w:t>
      </w:r>
      <w:r>
        <w:rPr>
          <w:rFonts w:hint="eastAsia" w:cs="宋体"/>
        </w:rPr>
        <w:t xml:space="preserve"> 图与网络规划</w:t>
      </w:r>
    </w:p>
    <w:p w14:paraId="39CB7192">
      <w:pPr>
        <w:snapToGrid w:val="0"/>
        <w:spacing w:line="380" w:lineRule="exact"/>
        <w:ind w:firstLine="480" w:firstLineChars="200"/>
        <w:rPr>
          <w:rFonts w:cs="宋体"/>
        </w:rPr>
      </w:pPr>
      <w:r>
        <w:rPr>
          <w:rFonts w:hint="eastAsia" w:cs="宋体"/>
        </w:rPr>
        <w:t>图的基本概念；树；最短路问题；网络最大流问题；最小代价流问题。</w:t>
      </w:r>
    </w:p>
    <w:p w14:paraId="41E42450">
      <w:pPr>
        <w:snapToGrid w:val="0"/>
        <w:spacing w:line="380" w:lineRule="exact"/>
        <w:ind w:firstLine="482" w:firstLineChars="200"/>
        <w:rPr>
          <w:rFonts w:hint="eastAsia" w:cs="宋体"/>
        </w:rPr>
      </w:pPr>
      <w:r>
        <w:rPr>
          <w:rFonts w:hint="eastAsia" w:cs="宋体"/>
          <w:b/>
          <w:bCs/>
        </w:rPr>
        <w:t>复习重点：</w:t>
      </w:r>
      <w:r>
        <w:rPr>
          <w:rFonts w:hint="eastAsia" w:cs="宋体"/>
        </w:rPr>
        <w:t>图的基本概念，最短路和最大流问题的特点，最短路问题的求解，最大流问题的求解。</w:t>
      </w:r>
    </w:p>
    <w:p w14:paraId="5BC03542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00344C85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79A287C2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57F38004">
      <w:pPr>
        <w:snapToGrid w:val="0"/>
        <w:spacing w:line="380" w:lineRule="exact"/>
        <w:rPr>
          <w:rFonts w:hint="eastAsia" w:cs="宋体"/>
        </w:rPr>
      </w:pPr>
      <w:r>
        <w:rPr>
          <w:rFonts w:hint="eastAsia" w:cs="宋体"/>
        </w:rPr>
        <w:t>5</w:t>
      </w:r>
      <w:r>
        <w:rPr>
          <w:rFonts w:cs="宋体"/>
        </w:rPr>
        <w:t>.</w:t>
      </w:r>
      <w:r>
        <w:rPr>
          <w:rFonts w:hint="eastAsia" w:cs="宋体"/>
        </w:rPr>
        <w:t xml:space="preserve"> 网络计划技术</w:t>
      </w:r>
    </w:p>
    <w:p w14:paraId="272CD89E">
      <w:pPr>
        <w:snapToGrid w:val="0"/>
        <w:spacing w:line="380" w:lineRule="exact"/>
        <w:ind w:firstLine="480" w:firstLineChars="200"/>
        <w:rPr>
          <w:rFonts w:cs="宋体"/>
        </w:rPr>
      </w:pPr>
      <w:r>
        <w:rPr>
          <w:rFonts w:hint="eastAsia" w:cs="宋体"/>
        </w:rPr>
        <w:t>网络计划的基本概念，网络计划图编制。</w:t>
      </w:r>
      <w:r>
        <w:rPr>
          <w:rFonts w:cs="宋体"/>
        </w:rPr>
        <w:t xml:space="preserve"> </w:t>
      </w:r>
    </w:p>
    <w:p w14:paraId="6D2BF301">
      <w:pPr>
        <w:snapToGrid w:val="0"/>
        <w:spacing w:line="380" w:lineRule="exact"/>
        <w:ind w:firstLine="482" w:firstLineChars="200"/>
        <w:rPr>
          <w:rFonts w:hint="eastAsia" w:cs="宋体"/>
        </w:rPr>
      </w:pPr>
      <w:r>
        <w:rPr>
          <w:rFonts w:hint="eastAsia" w:cs="宋体"/>
          <w:b/>
          <w:bCs/>
        </w:rPr>
        <w:t>复习重点：</w:t>
      </w:r>
      <w:r>
        <w:rPr>
          <w:rFonts w:hint="eastAsia" w:cs="宋体"/>
        </w:rPr>
        <w:t>根据工序清单绘制工程网络图的能力，根据网络图计算工程的各工序的时间参数，并安排工程生产的能力，进行简单网络图的优化。</w:t>
      </w:r>
    </w:p>
    <w:p w14:paraId="3CC6C919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31454400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2BB20AE1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7FF43D5A">
      <w:pPr>
        <w:snapToGrid w:val="0"/>
        <w:spacing w:line="380" w:lineRule="exact"/>
        <w:rPr>
          <w:rFonts w:cs="宋体"/>
        </w:rPr>
      </w:pPr>
      <w:r>
        <w:rPr>
          <w:rFonts w:hint="eastAsia" w:cs="宋体"/>
        </w:rPr>
        <w:t>6. 动态规划</w:t>
      </w:r>
    </w:p>
    <w:p w14:paraId="2DC68C06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动态规划的基本术语，动态规划基本问题的逆序求解方法。</w:t>
      </w:r>
    </w:p>
    <w:p w14:paraId="1D2A6290">
      <w:pPr>
        <w:spacing w:line="360" w:lineRule="exact"/>
        <w:ind w:firstLine="482" w:firstLineChars="200"/>
      </w:pPr>
      <w:r>
        <w:rPr>
          <w:rFonts w:hint="eastAsia" w:cs="宋体"/>
          <w:b/>
          <w:bCs/>
        </w:rPr>
        <w:t>复习重点：</w:t>
      </w:r>
      <w:r>
        <w:rPr>
          <w:rFonts w:hint="eastAsia"/>
        </w:rPr>
        <w:t>通过引例（最短路径问题）来说明动态规划方法算法思想并掌握相关术语。能够在引例基础上，能对投资问题、生产与存贮问题</w:t>
      </w:r>
      <w:r>
        <w:rPr>
          <w:rFonts w:hint="eastAsia" w:ascii="宋体" w:hAnsi="宋体"/>
        </w:rPr>
        <w:t>等基本问题</w:t>
      </w:r>
      <w:r>
        <w:rPr>
          <w:rFonts w:hint="eastAsia"/>
        </w:rPr>
        <w:t>进行动态规划建模与求解。</w:t>
      </w:r>
    </w:p>
    <w:p w14:paraId="58B5DF18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064CB257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53B16927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349F8DC9">
      <w:pPr>
        <w:snapToGrid w:val="0"/>
        <w:spacing w:line="380" w:lineRule="exact"/>
        <w:rPr>
          <w:rFonts w:hint="eastAsia" w:cs="宋体"/>
        </w:rPr>
      </w:pPr>
      <w:r>
        <w:rPr>
          <w:rFonts w:hint="eastAsia" w:cs="宋体"/>
        </w:rPr>
        <w:t>7</w:t>
      </w:r>
      <w:r>
        <w:rPr>
          <w:rFonts w:cs="宋体"/>
        </w:rPr>
        <w:t>.</w:t>
      </w:r>
      <w:r>
        <w:rPr>
          <w:rFonts w:hint="eastAsia" w:cs="宋体"/>
        </w:rPr>
        <w:t xml:space="preserve"> 排队论</w:t>
      </w:r>
    </w:p>
    <w:p w14:paraId="764C1045">
      <w:pPr>
        <w:snapToGrid w:val="0"/>
        <w:spacing w:line="380" w:lineRule="exact"/>
        <w:ind w:firstLine="480" w:firstLineChars="200"/>
        <w:rPr>
          <w:rFonts w:cs="宋体"/>
        </w:rPr>
      </w:pPr>
      <w:r>
        <w:rPr>
          <w:rFonts w:hint="eastAsia" w:cs="宋体"/>
        </w:rPr>
        <w:t>排队论问题的建模与求解，对一般排队系统的结构（输入过程、服务机构、排队规则）的理解与建模。</w:t>
      </w:r>
    </w:p>
    <w:p w14:paraId="7ABFD554">
      <w:pPr>
        <w:snapToGrid w:val="0"/>
        <w:spacing w:line="380" w:lineRule="exact"/>
        <w:ind w:firstLine="482" w:firstLineChars="200"/>
        <w:rPr>
          <w:rFonts w:cs="宋体"/>
        </w:rPr>
      </w:pPr>
      <w:r>
        <w:rPr>
          <w:rFonts w:hint="eastAsia" w:cs="宋体"/>
          <w:b/>
          <w:bCs/>
        </w:rPr>
        <w:t>复习重点：</w:t>
      </w:r>
      <w:r>
        <w:rPr>
          <w:rFonts w:hint="eastAsia" w:cs="宋体"/>
        </w:rPr>
        <w:t>给出一般排队系统的结构（输入过程、服务机构、排队规则）。讨论泊松输入、负指数分布服务的排队模型：如</w:t>
      </w:r>
      <w:r>
        <w:rPr>
          <w:rFonts w:cs="宋体"/>
        </w:rPr>
        <w:t>M/M/</w:t>
      </w:r>
      <w:r>
        <w:rPr>
          <w:rFonts w:hint="eastAsia" w:cs="宋体"/>
        </w:rPr>
        <w:t>S，</w:t>
      </w:r>
      <w:r>
        <w:rPr>
          <w:rFonts w:cs="宋体"/>
        </w:rPr>
        <w:t>M/M/1</w:t>
      </w:r>
      <w:r>
        <w:rPr>
          <w:rFonts w:hint="eastAsia" w:cs="宋体"/>
        </w:rPr>
        <w:t>，</w:t>
      </w:r>
      <w:r>
        <w:rPr>
          <w:rFonts w:cs="宋体"/>
        </w:rPr>
        <w:t>M/M/S/K</w:t>
      </w:r>
      <w:r>
        <w:rPr>
          <w:rFonts w:hint="eastAsia" w:cs="宋体"/>
        </w:rPr>
        <w:t>等排队模型。给出这些模型相关的计算公式并讨论它们的应用及优化问题。</w:t>
      </w:r>
    </w:p>
    <w:p w14:paraId="0E43188A">
      <w:pPr>
        <w:snapToGrid w:val="0"/>
        <w:spacing w:line="360" w:lineRule="auto"/>
        <w:ind w:firstLine="480"/>
        <w:rPr>
          <w:rFonts w:hint="eastAsia"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</w:rPr>
        <w:t>参考章节：</w:t>
      </w:r>
    </w:p>
    <w:p w14:paraId="00A0873A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《运筹学教程》（第五版）.胡运权编著.对应章节</w:t>
      </w:r>
    </w:p>
    <w:p w14:paraId="5E99C55E">
      <w:pPr>
        <w:snapToGrid w:val="0"/>
        <w:spacing w:line="380" w:lineRule="exact"/>
        <w:ind w:firstLine="480" w:firstLineChars="200"/>
        <w:rPr>
          <w:rFonts w:hint="eastAsia" w:cs="宋体"/>
        </w:rPr>
      </w:pPr>
      <w:r>
        <w:rPr>
          <w:rFonts w:hint="eastAsia" w:cs="宋体"/>
        </w:rPr>
        <w:t>《运筹学方法与应用》，傅家良编著.对应章节</w:t>
      </w:r>
    </w:p>
    <w:p w14:paraId="5AAA9BC5">
      <w:pPr>
        <w:snapToGrid w:val="0"/>
        <w:spacing w:line="380" w:lineRule="exact"/>
        <w:rPr>
          <w:rFonts w:hint="eastAsia" w:ascii="黑体" w:hAnsi="Tahoma" w:eastAsia="黑体" w:cs="Tahoma"/>
          <w:b/>
          <w:color w:val="191919"/>
          <w:kern w:val="0"/>
          <w:szCs w:val="24"/>
        </w:rPr>
      </w:pPr>
      <w:r>
        <w:rPr>
          <w:rFonts w:hint="eastAsia" w:ascii="黑体" w:hAnsi="Tahoma" w:eastAsia="黑体" w:cs="Tahoma"/>
          <w:b/>
          <w:color w:val="191919"/>
          <w:kern w:val="0"/>
          <w:szCs w:val="24"/>
        </w:rPr>
        <w:t>三、考试题型</w:t>
      </w:r>
    </w:p>
    <w:p w14:paraId="780D83D7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ascii="楷体_GB2312" w:eastAsia="楷体_GB2312"/>
          <w:szCs w:val="24"/>
        </w:rPr>
        <w:t>计算题</w:t>
      </w:r>
      <w:r>
        <w:rPr>
          <w:rFonts w:hint="eastAsia" w:ascii="楷体_GB2312" w:eastAsia="楷体_GB2312"/>
          <w:szCs w:val="24"/>
        </w:rPr>
        <w:t>(150分)</w:t>
      </w:r>
      <w:r>
        <w:rPr>
          <w:rFonts w:ascii="楷体_GB2312" w:eastAsia="楷体_GB2312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089" w:right="1361" w:bottom="1134" w:left="170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F51F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0966EAE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94074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B682E3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33"/>
    <w:rsid w:val="000A081F"/>
    <w:rsid w:val="001A5133"/>
    <w:rsid w:val="0020004D"/>
    <w:rsid w:val="002163B0"/>
    <w:rsid w:val="00235CE6"/>
    <w:rsid w:val="0027032A"/>
    <w:rsid w:val="003A3423"/>
    <w:rsid w:val="00427384"/>
    <w:rsid w:val="00485BC0"/>
    <w:rsid w:val="004A210D"/>
    <w:rsid w:val="004A2DE3"/>
    <w:rsid w:val="005718BB"/>
    <w:rsid w:val="005D3539"/>
    <w:rsid w:val="00620A68"/>
    <w:rsid w:val="00654CCE"/>
    <w:rsid w:val="006573BD"/>
    <w:rsid w:val="00693ED3"/>
    <w:rsid w:val="00694B10"/>
    <w:rsid w:val="00727D3C"/>
    <w:rsid w:val="007D14EB"/>
    <w:rsid w:val="007E68CF"/>
    <w:rsid w:val="00801FFE"/>
    <w:rsid w:val="00817BD4"/>
    <w:rsid w:val="00833C96"/>
    <w:rsid w:val="008E0F9C"/>
    <w:rsid w:val="009E5E7B"/>
    <w:rsid w:val="00B80CB8"/>
    <w:rsid w:val="00CA10C3"/>
    <w:rsid w:val="00CF700F"/>
    <w:rsid w:val="00D65FA2"/>
    <w:rsid w:val="00E50C26"/>
    <w:rsid w:val="00E6689C"/>
    <w:rsid w:val="00E8300D"/>
    <w:rsid w:val="00F23877"/>
    <w:rsid w:val="00F26BED"/>
    <w:rsid w:val="00F55B88"/>
    <w:rsid w:val="00FA4047"/>
    <w:rsid w:val="14C804A6"/>
    <w:rsid w:val="7187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iPriority w:val="0"/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Shanghai Jiao Tong University</Company>
  <Pages>2</Pages>
  <Words>221</Words>
  <Characters>1260</Characters>
  <Lines>10</Lines>
  <Paragraphs>2</Paragraphs>
  <TotalTime>0</TotalTime>
  <ScaleCrop>false</ScaleCrop>
  <LinksUpToDate>false</LinksUpToDate>
  <CharactersWithSpaces>1479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2024-07-04T12:25:00Z</dcterms:created>
  <dc:creator>Hong Jiazhen</dc:creator>
  <cp:lastModifiedBy>vertesyuan</cp:lastModifiedBy>
  <cp:lastPrinted>2006-12-01T07:09:00Z</cp:lastPrinted>
  <dcterms:modified xsi:type="dcterms:W3CDTF">2024-11-04T01:17:32Z</dcterms:modified>
  <dc:title>理论力学中学时教学基本要求（参考）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6EF86FFF5B6B4E798B630C261EEA9FDF_13</vt:lpwstr>
  </property>
</Properties>
</file>