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7B33B">
      <w:pPr>
        <w:spacing w:line="360" w:lineRule="auto"/>
        <w:rPr>
          <w:rFonts w:hint="eastAsia" w:ascii="宋体" w:hAnsi="宋体"/>
          <w:color w:val="000000"/>
          <w:szCs w:val="21"/>
        </w:rPr>
      </w:pPr>
      <w:bookmarkStart w:id="0" w:name="_GoBack"/>
      <w:bookmarkEnd w:id="0"/>
      <w:r>
        <w:rPr>
          <w:rFonts w:hint="eastAsia" w:ascii="宋体" w:hAnsi="宋体"/>
          <w:color w:val="000000"/>
          <w:szCs w:val="21"/>
        </w:rPr>
        <w:t>适用专业代码：081400、085900</w:t>
      </w:r>
    </w:p>
    <w:p w14:paraId="05B00301">
      <w:pPr>
        <w:spacing w:line="360" w:lineRule="auto"/>
        <w:rPr>
          <w:rFonts w:hint="eastAsia" w:ascii="宋体" w:hAnsi="宋体"/>
          <w:color w:val="000000"/>
          <w:szCs w:val="21"/>
        </w:rPr>
      </w:pPr>
      <w:r>
        <w:rPr>
          <w:rFonts w:hint="eastAsia" w:ascii="宋体" w:hAnsi="宋体"/>
          <w:color w:val="000000"/>
          <w:szCs w:val="21"/>
        </w:rPr>
        <w:t>适用专业名称：土木工程（桥梁工程）、土木水利（桥梁工程）</w:t>
      </w:r>
    </w:p>
    <w:p w14:paraId="31B77CE4">
      <w:pPr>
        <w:rPr>
          <w:rFonts w:hint="eastAsia"/>
          <w:color w:val="000000"/>
        </w:rPr>
      </w:pPr>
    </w:p>
    <w:p w14:paraId="02CD179E">
      <w:pPr>
        <w:rPr>
          <w:rFonts w:hint="eastAsia" w:ascii="宋体" w:hAnsi="宋体"/>
          <w:b/>
          <w:color w:val="000000"/>
          <w:szCs w:val="21"/>
        </w:rPr>
      </w:pPr>
      <w:r>
        <w:rPr>
          <w:rFonts w:hint="eastAsia" w:ascii="宋体" w:hAnsi="宋体"/>
          <w:b/>
          <w:color w:val="000000"/>
          <w:szCs w:val="21"/>
        </w:rPr>
        <w:t>课程编号：802              课程名称：结构设计原理</w:t>
      </w:r>
    </w:p>
    <w:p w14:paraId="1BEA8DFF">
      <w:pPr>
        <w:snapToGrid w:val="0"/>
        <w:spacing w:before="156" w:beforeLines="50" w:after="156" w:afterLines="50" w:line="360" w:lineRule="auto"/>
        <w:ind w:firstLine="422" w:firstLineChars="200"/>
        <w:outlineLvl w:val="0"/>
        <w:rPr>
          <w:rFonts w:hint="eastAsia" w:ascii="宋体" w:hAnsi="宋体"/>
          <w:b/>
          <w:color w:val="000000"/>
          <w:szCs w:val="21"/>
        </w:rPr>
      </w:pPr>
      <w:r>
        <w:rPr>
          <w:rFonts w:hint="eastAsia" w:ascii="宋体" w:hAnsi="宋体"/>
          <w:b/>
          <w:color w:val="000000"/>
          <w:szCs w:val="21"/>
        </w:rPr>
        <w:t>一、考试的总体要求</w:t>
      </w:r>
    </w:p>
    <w:p w14:paraId="1FD5D12A">
      <w:pPr>
        <w:spacing w:line="360" w:lineRule="auto"/>
        <w:ind w:firstLine="420" w:firstLineChars="200"/>
        <w:rPr>
          <w:rFonts w:hint="eastAsia" w:ascii="宋体" w:hAnsi="宋体"/>
          <w:color w:val="000000"/>
          <w:szCs w:val="21"/>
        </w:rPr>
      </w:pPr>
      <w:r>
        <w:rPr>
          <w:rFonts w:hint="eastAsia" w:ascii="宋体" w:hAnsi="宋体"/>
          <w:color w:val="000000"/>
          <w:szCs w:val="21"/>
        </w:rPr>
        <w:t>考察学生对材料力学和结构设计原理基础知识及概念的掌握程度：包括材料力学基本概念；桥梁工程的钢筋混凝土及预应力混凝土构件的受力特性及设计计算与验算方法，运用基本原理和试验研究解决桥梁工程实际问题的能力等。</w:t>
      </w:r>
    </w:p>
    <w:p w14:paraId="157DED69">
      <w:pPr>
        <w:snapToGrid w:val="0"/>
        <w:spacing w:before="156" w:beforeLines="50" w:after="156" w:afterLines="50" w:line="360" w:lineRule="auto"/>
        <w:ind w:firstLine="422" w:firstLineChars="200"/>
        <w:outlineLvl w:val="0"/>
        <w:rPr>
          <w:rFonts w:ascii="宋体" w:hAnsi="宋体"/>
          <w:b/>
          <w:color w:val="000000"/>
          <w:szCs w:val="21"/>
        </w:rPr>
      </w:pPr>
      <w:r>
        <w:rPr>
          <w:rFonts w:hint="eastAsia" w:ascii="宋体" w:hAnsi="宋体"/>
          <w:b/>
          <w:color w:val="000000"/>
          <w:szCs w:val="21"/>
        </w:rPr>
        <w:t>二、考试内容</w:t>
      </w:r>
    </w:p>
    <w:p w14:paraId="11C0C9B3">
      <w:pPr>
        <w:snapToGrid w:val="0"/>
        <w:spacing w:before="156" w:beforeLines="50" w:after="156" w:afterLines="50" w:line="360" w:lineRule="auto"/>
        <w:ind w:firstLine="420" w:firstLineChars="200"/>
        <w:rPr>
          <w:rFonts w:hint="eastAsia" w:ascii="宋体" w:hAnsi="宋体"/>
          <w:color w:val="000000"/>
          <w:szCs w:val="21"/>
        </w:rPr>
      </w:pPr>
      <w:r>
        <w:rPr>
          <w:rFonts w:hint="eastAsia" w:ascii="宋体" w:hAnsi="宋体"/>
          <w:color w:val="000000"/>
          <w:szCs w:val="21"/>
        </w:rPr>
        <w:t>1、材料力学。要求掌握材料与结构的基本概念（占分比10%）。</w:t>
      </w:r>
    </w:p>
    <w:p w14:paraId="1E40DE89">
      <w:pPr>
        <w:snapToGrid w:val="0"/>
        <w:spacing w:before="156" w:beforeLines="50" w:after="156" w:afterLines="50" w:line="360" w:lineRule="auto"/>
        <w:ind w:firstLine="420" w:firstLineChars="200"/>
        <w:rPr>
          <w:rFonts w:hint="eastAsia" w:ascii="宋体" w:hAnsi="宋体"/>
          <w:color w:val="000000"/>
          <w:szCs w:val="21"/>
        </w:rPr>
      </w:pPr>
      <w:r>
        <w:rPr>
          <w:rFonts w:hint="eastAsia" w:ascii="宋体" w:hAnsi="宋体"/>
          <w:color w:val="000000"/>
          <w:szCs w:val="21"/>
        </w:rPr>
        <w:t>2、钢筋混凝土结构。要求掌握桥梁工程的钢筋混凝土结构的基本概念和受力构件的强度、刚度计算原理，熟悉极限状态法设计的基本概念和现行公路混凝土桥涵设计规范，了解深梁的破坏形态及计算（占分比45%）。</w:t>
      </w:r>
    </w:p>
    <w:p w14:paraId="205FD516">
      <w:pPr>
        <w:spacing w:line="360" w:lineRule="auto"/>
        <w:ind w:firstLine="420" w:firstLineChars="200"/>
        <w:rPr>
          <w:rFonts w:hint="eastAsia" w:ascii="宋体" w:hAnsi="宋体"/>
          <w:color w:val="000000"/>
          <w:szCs w:val="21"/>
        </w:rPr>
      </w:pPr>
      <w:r>
        <w:rPr>
          <w:rFonts w:hint="eastAsia" w:ascii="宋体" w:hAnsi="宋体"/>
          <w:color w:val="000000"/>
          <w:szCs w:val="21"/>
        </w:rPr>
        <w:t>3、预应力混凝土结构。要求掌握桥梁工程的预应力混凝土结构的基本概念和受弯构件的设计与计算原理，熟悉部分预应力混凝土受弯构件受力特点及设计计算方法，了解其它预应力混凝土结构（占分比45%）。</w:t>
      </w:r>
    </w:p>
    <w:p w14:paraId="0BAE551D">
      <w:pPr>
        <w:snapToGrid w:val="0"/>
        <w:spacing w:before="156" w:beforeLines="50" w:after="156" w:afterLines="50" w:line="360" w:lineRule="auto"/>
        <w:ind w:firstLine="422" w:firstLineChars="200"/>
        <w:outlineLvl w:val="0"/>
        <w:rPr>
          <w:rFonts w:hint="eastAsia" w:ascii="宋体" w:hAnsi="宋体"/>
          <w:b/>
          <w:color w:val="000000"/>
          <w:szCs w:val="21"/>
        </w:rPr>
      </w:pPr>
      <w:r>
        <w:rPr>
          <w:rFonts w:hint="eastAsia" w:ascii="宋体" w:hAnsi="宋体"/>
          <w:b/>
          <w:color w:val="000000"/>
          <w:szCs w:val="21"/>
        </w:rPr>
        <w:t>三、考试形式及时间</w:t>
      </w:r>
    </w:p>
    <w:p w14:paraId="1B680426">
      <w:pPr>
        <w:spacing w:before="156" w:beforeLines="50" w:after="156" w:afterLines="50" w:line="360" w:lineRule="auto"/>
        <w:ind w:firstLine="420" w:firstLineChars="200"/>
        <w:rPr>
          <w:rFonts w:hint="eastAsia" w:ascii="宋体" w:hAnsi="宋体"/>
          <w:color w:val="000000"/>
          <w:szCs w:val="21"/>
        </w:rPr>
      </w:pPr>
      <w:r>
        <w:rPr>
          <w:rFonts w:hint="eastAsia" w:ascii="宋体" w:hAnsi="宋体"/>
          <w:color w:val="000000"/>
          <w:szCs w:val="21"/>
        </w:rPr>
        <w:t>考试形式为闭卷笔试，总分150分</w:t>
      </w:r>
      <w:r>
        <w:rPr>
          <w:rFonts w:ascii="宋体" w:hAnsi="宋体"/>
          <w:color w:val="000000"/>
          <w:szCs w:val="21"/>
        </w:rPr>
        <w:t>，</w:t>
      </w:r>
      <w:r>
        <w:rPr>
          <w:rFonts w:hint="eastAsia" w:ascii="宋体" w:hAnsi="宋体"/>
          <w:color w:val="000000"/>
          <w:szCs w:val="21"/>
        </w:rPr>
        <w:t>考试时间为3小时。需要携带计算器。</w:t>
      </w:r>
    </w:p>
    <w:p w14:paraId="3DC6002E">
      <w:pPr>
        <w:snapToGrid w:val="0"/>
        <w:spacing w:before="156" w:beforeLines="50" w:after="156" w:afterLines="50" w:line="360" w:lineRule="auto"/>
        <w:ind w:firstLine="422" w:firstLineChars="200"/>
        <w:outlineLvl w:val="0"/>
        <w:rPr>
          <w:rFonts w:hint="eastAsia" w:ascii="宋体" w:hAnsi="宋体"/>
          <w:b/>
          <w:color w:val="000000"/>
          <w:szCs w:val="21"/>
        </w:rPr>
      </w:pPr>
      <w:r>
        <w:rPr>
          <w:rFonts w:hint="eastAsia" w:ascii="宋体" w:hAnsi="宋体"/>
          <w:b/>
          <w:color w:val="000000"/>
          <w:szCs w:val="21"/>
        </w:rPr>
        <w:t>四、主要教材及参考书目</w:t>
      </w:r>
    </w:p>
    <w:p w14:paraId="1DB89437">
      <w:pPr>
        <w:numPr>
          <w:ilvl w:val="0"/>
          <w:numId w:val="1"/>
        </w:numPr>
        <w:spacing w:line="360" w:lineRule="auto"/>
        <w:rPr>
          <w:rFonts w:hint="eastAsia" w:ascii="宋体" w:hAnsi="宋体"/>
          <w:color w:val="FF0000"/>
          <w:szCs w:val="21"/>
        </w:rPr>
      </w:pPr>
      <w:r>
        <w:rPr>
          <w:rFonts w:hint="eastAsia" w:ascii="宋体" w:hAnsi="宋体"/>
          <w:color w:val="FF0000"/>
          <w:szCs w:val="21"/>
        </w:rPr>
        <w:t>郝宪武 白青侠等</w:t>
      </w:r>
      <w:r>
        <w:rPr>
          <w:rFonts w:ascii="宋体" w:hAnsi="宋体"/>
          <w:color w:val="FF0000"/>
          <w:szCs w:val="21"/>
        </w:rPr>
        <w:t>.</w:t>
      </w:r>
      <w:r>
        <w:rPr>
          <w:rFonts w:hint="eastAsia" w:ascii="宋体" w:hAnsi="宋体"/>
          <w:color w:val="FF0000"/>
          <w:szCs w:val="21"/>
        </w:rPr>
        <w:t xml:space="preserve"> 混凝土结构设计原理. 人民交通出版社股份有限公司，20</w:t>
      </w:r>
      <w:r>
        <w:rPr>
          <w:rFonts w:ascii="宋体" w:hAnsi="宋体"/>
          <w:color w:val="FF0000"/>
          <w:szCs w:val="21"/>
        </w:rPr>
        <w:t>22</w:t>
      </w:r>
      <w:r>
        <w:rPr>
          <w:rFonts w:hint="eastAsia" w:ascii="宋体" w:hAnsi="宋体"/>
          <w:color w:val="FF0000"/>
          <w:szCs w:val="21"/>
        </w:rPr>
        <w:t>.</w:t>
      </w:r>
    </w:p>
    <w:p w14:paraId="00DDFF8A">
      <w:pPr>
        <w:numPr>
          <w:ilvl w:val="0"/>
          <w:numId w:val="1"/>
        </w:numPr>
        <w:spacing w:line="360" w:lineRule="auto"/>
        <w:rPr>
          <w:rFonts w:hint="eastAsia" w:ascii="宋体" w:hAnsi="宋体"/>
          <w:color w:val="000000"/>
          <w:szCs w:val="21"/>
        </w:rPr>
      </w:pPr>
      <w:r>
        <w:rPr>
          <w:rFonts w:hint="eastAsia" w:ascii="宋体" w:hAnsi="宋体"/>
          <w:color w:val="000000"/>
          <w:szCs w:val="21"/>
        </w:rPr>
        <w:t xml:space="preserve">孙训方 等. 《材料力学（Ⅰ）》(第五版). 北京. </w:t>
      </w:r>
      <w:r>
        <w:rPr>
          <w:rFonts w:ascii="宋体" w:hAnsi="宋体"/>
          <w:color w:val="000000"/>
          <w:szCs w:val="21"/>
        </w:rPr>
        <w:t>高等教育出版社</w:t>
      </w:r>
      <w:r>
        <w:rPr>
          <w:rFonts w:hint="eastAsia" w:ascii="宋体" w:hAnsi="宋体"/>
          <w:color w:val="000000"/>
          <w:szCs w:val="21"/>
        </w:rPr>
        <w:t>. 2009</w:t>
      </w:r>
    </w:p>
    <w:p w14:paraId="10466007">
      <w:pPr>
        <w:numPr>
          <w:ilvl w:val="0"/>
          <w:numId w:val="1"/>
        </w:numPr>
        <w:spacing w:line="360" w:lineRule="auto"/>
        <w:rPr>
          <w:rFonts w:hint="eastAsia" w:ascii="宋体" w:hAnsi="宋体" w:cs="Arial"/>
          <w:color w:val="000000"/>
          <w:szCs w:val="21"/>
        </w:rPr>
      </w:pPr>
      <w:r>
        <w:rPr>
          <w:rFonts w:ascii="宋体" w:hAnsi="宋体" w:cs="Arial"/>
          <w:color w:val="000000"/>
          <w:szCs w:val="21"/>
        </w:rPr>
        <w:t>《公路桥涵设计通用规范</w:t>
      </w:r>
      <w:r>
        <w:rPr>
          <w:rFonts w:hint="eastAsia" w:ascii="宋体" w:hAnsi="宋体" w:cs="Arial"/>
          <w:color w:val="000000"/>
          <w:szCs w:val="21"/>
        </w:rPr>
        <w:t>》</w:t>
      </w:r>
      <w:r>
        <w:rPr>
          <w:rFonts w:ascii="宋体" w:hAnsi="宋体" w:cs="Arial"/>
          <w:color w:val="000000"/>
          <w:szCs w:val="21"/>
        </w:rPr>
        <w:t xml:space="preserve"> (JTG D60-2015)</w:t>
      </w:r>
      <w:r>
        <w:rPr>
          <w:rFonts w:hint="eastAsia" w:ascii="宋体" w:hAnsi="宋体" w:cs="Arial"/>
          <w:color w:val="000000"/>
          <w:szCs w:val="21"/>
        </w:rPr>
        <w:t xml:space="preserve"> 、人民</w:t>
      </w:r>
      <w:r>
        <w:rPr>
          <w:rFonts w:ascii="宋体" w:hAnsi="宋体" w:cs="Arial"/>
          <w:color w:val="000000"/>
          <w:szCs w:val="21"/>
        </w:rPr>
        <w:t>交通出版社</w:t>
      </w:r>
      <w:r>
        <w:rPr>
          <w:rFonts w:hint="eastAsia" w:ascii="宋体" w:hAnsi="宋体" w:cs="Arial"/>
          <w:color w:val="000000"/>
          <w:szCs w:val="21"/>
        </w:rPr>
        <w:t>股份有限公司,2015.11</w:t>
      </w:r>
    </w:p>
    <w:p w14:paraId="7ACBF231">
      <w:pPr>
        <w:numPr>
          <w:ilvl w:val="0"/>
          <w:numId w:val="1"/>
        </w:numPr>
        <w:spacing w:line="360" w:lineRule="auto"/>
        <w:rPr>
          <w:rFonts w:hint="eastAsia" w:ascii="宋体" w:hAnsi="宋体" w:cs="Arial"/>
          <w:color w:val="000000"/>
          <w:szCs w:val="21"/>
        </w:rPr>
      </w:pPr>
      <w:r>
        <w:rPr>
          <w:rFonts w:ascii="宋体" w:hAnsi="宋体" w:cs="Arial"/>
          <w:color w:val="000000"/>
          <w:szCs w:val="21"/>
        </w:rPr>
        <w:t>《公路钢筋混凝土及预应力混凝土桥涵设计规范</w:t>
      </w:r>
      <w:r>
        <w:rPr>
          <w:rFonts w:hint="eastAsia" w:ascii="宋体" w:hAnsi="宋体" w:cs="Arial"/>
          <w:color w:val="000000"/>
          <w:szCs w:val="21"/>
        </w:rPr>
        <w:t>》</w:t>
      </w:r>
      <w:r>
        <w:rPr>
          <w:rFonts w:ascii="宋体" w:hAnsi="宋体" w:cs="Arial"/>
          <w:color w:val="000000"/>
          <w:szCs w:val="21"/>
        </w:rPr>
        <w:t xml:space="preserve"> (JTG 3362-2018) </w:t>
      </w:r>
      <w:r>
        <w:rPr>
          <w:rFonts w:hint="eastAsia" w:ascii="宋体" w:hAnsi="宋体" w:cs="Arial"/>
          <w:color w:val="000000"/>
          <w:szCs w:val="21"/>
        </w:rPr>
        <w:t>人民</w:t>
      </w:r>
      <w:r>
        <w:rPr>
          <w:rFonts w:ascii="宋体" w:hAnsi="宋体" w:cs="Arial"/>
          <w:color w:val="000000"/>
          <w:szCs w:val="21"/>
        </w:rPr>
        <w:t>交通出版社</w:t>
      </w:r>
      <w:r>
        <w:rPr>
          <w:rFonts w:hint="eastAsia" w:ascii="宋体" w:hAnsi="宋体" w:cs="Arial"/>
          <w:color w:val="000000"/>
          <w:szCs w:val="21"/>
        </w:rPr>
        <w:t>,2004.11</w:t>
      </w:r>
    </w:p>
    <w:p w14:paraId="41EF7FD1">
      <w:pPr>
        <w:numPr>
          <w:ilvl w:val="0"/>
          <w:numId w:val="1"/>
        </w:numPr>
        <w:spacing w:line="360" w:lineRule="auto"/>
        <w:rPr>
          <w:rFonts w:hint="eastAsia" w:ascii="宋体" w:hAnsi="宋体"/>
          <w:color w:val="000000"/>
          <w:szCs w:val="21"/>
        </w:rPr>
      </w:pPr>
      <w:r>
        <w:rPr>
          <w:rFonts w:hint="eastAsia" w:ascii="宋体" w:hAnsi="宋体" w:cs="Arial"/>
          <w:color w:val="000000"/>
          <w:szCs w:val="21"/>
        </w:rPr>
        <w:t>《桥梁工程》. 刘</w:t>
      </w:r>
      <w:r>
        <w:rPr>
          <w:rFonts w:ascii="宋体" w:hAnsi="宋体" w:cs="Arial"/>
          <w:color w:val="000000"/>
          <w:szCs w:val="21"/>
        </w:rPr>
        <w:t>龄</w:t>
      </w:r>
      <w:r>
        <w:rPr>
          <w:rFonts w:hint="eastAsia" w:ascii="宋体" w:hAnsi="宋体" w:cs="Arial"/>
          <w:color w:val="000000"/>
          <w:szCs w:val="21"/>
        </w:rPr>
        <w:t>嘉 主编</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84F28"/>
    <w:multiLevelType w:val="multilevel"/>
    <w:tmpl w:val="43984F2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5D"/>
    <w:rsid w:val="00031071"/>
    <w:rsid w:val="00037023"/>
    <w:rsid w:val="0008782F"/>
    <w:rsid w:val="000B3783"/>
    <w:rsid w:val="000D2002"/>
    <w:rsid w:val="00186B1A"/>
    <w:rsid w:val="00210D74"/>
    <w:rsid w:val="00220727"/>
    <w:rsid w:val="00223B96"/>
    <w:rsid w:val="00254919"/>
    <w:rsid w:val="002740F9"/>
    <w:rsid w:val="002D4715"/>
    <w:rsid w:val="0035014E"/>
    <w:rsid w:val="00365BE3"/>
    <w:rsid w:val="003B2725"/>
    <w:rsid w:val="003C4BB7"/>
    <w:rsid w:val="003F482D"/>
    <w:rsid w:val="00432DE3"/>
    <w:rsid w:val="00447DB3"/>
    <w:rsid w:val="00450B5B"/>
    <w:rsid w:val="004516B3"/>
    <w:rsid w:val="0049442D"/>
    <w:rsid w:val="00497D35"/>
    <w:rsid w:val="004F298A"/>
    <w:rsid w:val="00560976"/>
    <w:rsid w:val="005A26BE"/>
    <w:rsid w:val="005B5FE8"/>
    <w:rsid w:val="005C0950"/>
    <w:rsid w:val="005D1BCA"/>
    <w:rsid w:val="005D47D6"/>
    <w:rsid w:val="005D5BA9"/>
    <w:rsid w:val="00643E94"/>
    <w:rsid w:val="00646B08"/>
    <w:rsid w:val="00652BB4"/>
    <w:rsid w:val="00666B18"/>
    <w:rsid w:val="006842DA"/>
    <w:rsid w:val="006A0738"/>
    <w:rsid w:val="006B3F39"/>
    <w:rsid w:val="006C1D24"/>
    <w:rsid w:val="006C3E5D"/>
    <w:rsid w:val="006C7966"/>
    <w:rsid w:val="006D5E44"/>
    <w:rsid w:val="00770C59"/>
    <w:rsid w:val="0078150B"/>
    <w:rsid w:val="007A220A"/>
    <w:rsid w:val="007A63E9"/>
    <w:rsid w:val="007B2AF7"/>
    <w:rsid w:val="007D0211"/>
    <w:rsid w:val="007D6721"/>
    <w:rsid w:val="007E3675"/>
    <w:rsid w:val="00841505"/>
    <w:rsid w:val="00851D84"/>
    <w:rsid w:val="0088281D"/>
    <w:rsid w:val="008B218A"/>
    <w:rsid w:val="008C2D4D"/>
    <w:rsid w:val="008D5695"/>
    <w:rsid w:val="008D6744"/>
    <w:rsid w:val="008F1411"/>
    <w:rsid w:val="00930733"/>
    <w:rsid w:val="00976FE1"/>
    <w:rsid w:val="009824C9"/>
    <w:rsid w:val="00982D4B"/>
    <w:rsid w:val="009C0705"/>
    <w:rsid w:val="00A003CD"/>
    <w:rsid w:val="00A45373"/>
    <w:rsid w:val="00A97315"/>
    <w:rsid w:val="00AB0BDC"/>
    <w:rsid w:val="00B120DA"/>
    <w:rsid w:val="00B1683C"/>
    <w:rsid w:val="00B801E3"/>
    <w:rsid w:val="00BD0A6F"/>
    <w:rsid w:val="00BF480B"/>
    <w:rsid w:val="00C15EFF"/>
    <w:rsid w:val="00C32612"/>
    <w:rsid w:val="00C4310C"/>
    <w:rsid w:val="00C46DD4"/>
    <w:rsid w:val="00C61B52"/>
    <w:rsid w:val="00C629FE"/>
    <w:rsid w:val="00D03999"/>
    <w:rsid w:val="00D06FC3"/>
    <w:rsid w:val="00D13816"/>
    <w:rsid w:val="00D16036"/>
    <w:rsid w:val="00D21147"/>
    <w:rsid w:val="00D47C84"/>
    <w:rsid w:val="00DA4A65"/>
    <w:rsid w:val="00DB7CC7"/>
    <w:rsid w:val="00DD121A"/>
    <w:rsid w:val="00DD64DB"/>
    <w:rsid w:val="00E10C37"/>
    <w:rsid w:val="00E65E8C"/>
    <w:rsid w:val="00EE3405"/>
    <w:rsid w:val="00F52DEE"/>
    <w:rsid w:val="00F728D3"/>
    <w:rsid w:val="00FB097D"/>
    <w:rsid w:val="00FE5A67"/>
    <w:rsid w:val="00FF5BF8"/>
    <w:rsid w:val="241D3A37"/>
    <w:rsid w:val="24FD0A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Document Map"/>
    <w:basedOn w:val="1"/>
    <w:link w:val="13"/>
    <w:uiPriority w:val="0"/>
    <w:rPr>
      <w:rFonts w:ascii="宋体"/>
      <w:sz w:val="18"/>
      <w:szCs w:val="18"/>
    </w:rPr>
  </w:style>
  <w:style w:type="paragraph" w:styleId="3">
    <w:name w:val="Balloon Text"/>
    <w:basedOn w:val="1"/>
    <w:link w:val="10"/>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Hyperlink"/>
    <w:uiPriority w:val="0"/>
    <w:rPr>
      <w:color w:val="0000CC"/>
      <w:u w:val="single"/>
    </w:rPr>
  </w:style>
  <w:style w:type="character" w:customStyle="1" w:styleId="10">
    <w:name w:val="批注框文本 Char"/>
    <w:link w:val="3"/>
    <w:uiPriority w:val="0"/>
    <w:rPr>
      <w:kern w:val="2"/>
      <w:sz w:val="18"/>
      <w:szCs w:val="18"/>
    </w:r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 w:type="character" w:customStyle="1" w:styleId="13">
    <w:name w:val="文档结构图 Char"/>
    <w:link w:val="2"/>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Kingsoft\WPSOFF~1\1210~1.188\office6\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长安大学公路学院</Company>
  <Pages>1</Pages>
  <Words>102</Words>
  <Characters>586</Characters>
  <Lines>4</Lines>
  <Paragraphs>1</Paragraphs>
  <TotalTime>0</TotalTime>
  <ScaleCrop>false</ScaleCrop>
  <LinksUpToDate>false</LinksUpToDate>
  <CharactersWithSpaces>687</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2014-06-29T09:17:00Z</dcterms:created>
  <dc:creator>微软用户</dc:creator>
  <cp:lastModifiedBy>vertesyuan</cp:lastModifiedBy>
  <cp:lastPrinted>2008-07-14T09:27:00Z</cp:lastPrinted>
  <dcterms:modified xsi:type="dcterms:W3CDTF">2024-10-30T09:00:10Z</dcterms:modified>
  <dc:title>适用专业代码：081406</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7DC38878EE514C64BDEBBFA9A958A1BA_13</vt:lpwstr>
  </property>
</Properties>
</file>