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635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b/>
          <w:bCs/>
          <w:color w:val="000000" w:themeColor="text1"/>
          <w:sz w:val="15"/>
          <w:szCs w:val="15"/>
          <w14:textFill>
            <w14:solidFill>
              <w14:schemeClr w14:val="tx1"/>
            </w14:solidFill>
          </w14:textFill>
        </w:rPr>
      </w:pPr>
    </w:p>
    <w:p w14:paraId="2C99DA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202</w:t>
      </w:r>
      <w:r>
        <w:rPr>
          <w:rFonts w:hint="eastAsia" w:ascii="黑体" w:hAnsi="黑体" w:eastAsia="黑体"/>
          <w:b/>
          <w:bCs/>
          <w:color w:val="000000" w:themeColor="text1"/>
          <w:sz w:val="32"/>
          <w:szCs w:val="32"/>
          <w:lang w:val="en-US" w:eastAsia="zh-CN"/>
          <w14:textFill>
            <w14:solidFill>
              <w14:schemeClr w14:val="tx1"/>
            </w14:solidFill>
          </w14:textFill>
        </w:rPr>
        <w:t>5</w:t>
      </w:r>
      <w:bookmarkStart w:id="0" w:name="_GoBack"/>
      <w:bookmarkEnd w:id="0"/>
      <w:r>
        <w:rPr>
          <w:rFonts w:hint="eastAsia" w:ascii="黑体" w:hAnsi="黑体" w:eastAsia="黑体"/>
          <w:b/>
          <w:bCs/>
          <w:color w:val="000000" w:themeColor="text1"/>
          <w:sz w:val="32"/>
          <w:szCs w:val="32"/>
          <w14:textFill>
            <w14:solidFill>
              <w14:schemeClr w14:val="tx1"/>
            </w14:solidFill>
          </w14:textFill>
        </w:rPr>
        <w:t>年全国硕士研究生招生考试《饲料与饲养学》</w:t>
      </w:r>
    </w:p>
    <w:p w14:paraId="40DCB0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考试大纲</w:t>
      </w:r>
    </w:p>
    <w:p w14:paraId="66D0F3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p>
    <w:p w14:paraId="69E220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一、考试性质</w:t>
      </w:r>
    </w:p>
    <w:p w14:paraId="4DC0F1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sz w:val="24"/>
          <w:szCs w:val="24"/>
        </w:rPr>
        <w:t>《饲料与饲养学》考试是为湖南农业大学养殖领域全日制专业硕士学位研究生入学考试科目之一。本考试大纲的制定力求反映养殖领域全日制专业硕士学位的特点，能科学、公平、准确、规范地测评考生的相关知识基础、基本素质和综合能力。《饲料与饲养学》考试的目的是测试考生对动物营养和饲料科学的基本原理、概念和基本研究方法的掌握情况，以及综合运用相关基础知识解决实际问题的能力，评价的标准是高等学校本科毕业生能达到的及格或及格以上水平，以保证被录取者具有必要的动物</w:t>
      </w:r>
      <w:r>
        <w:rPr>
          <w:rFonts w:hint="eastAsia" w:ascii="黑体" w:hAnsi="黑体" w:eastAsia="黑体" w:cs="黑体"/>
          <w:color w:val="000000" w:themeColor="text1"/>
          <w:sz w:val="28"/>
          <w:szCs w:val="28"/>
          <w:lang w:val="en-US" w:eastAsia="zh-CN"/>
          <w14:textFill>
            <w14:solidFill>
              <w14:schemeClr w14:val="tx1"/>
            </w14:solidFill>
          </w14:textFill>
        </w:rPr>
        <w:t>二、考查目标</w:t>
      </w:r>
    </w:p>
    <w:p w14:paraId="02F1FA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要求考生具有较全面的动物营养与饲料科学理论知识基础。</w:t>
      </w:r>
    </w:p>
    <w:p w14:paraId="41ED31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要求考生具备较完善的动物生产的基本理论知识，熟悉家畜饲养管理中各主要环节的基本方法和技能。</w:t>
      </w:r>
    </w:p>
    <w:p w14:paraId="5DEDD6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要求考生对动物营养与饲养科学理论和实践有一个全面和正确的了解，具有较好的科学问题解析能力。</w:t>
      </w:r>
    </w:p>
    <w:p w14:paraId="56DE54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三、考试形式和试卷结构</w:t>
      </w:r>
    </w:p>
    <w:p w14:paraId="16A56D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color w:val="000000" w:themeColor="text1"/>
          <w:sz w:val="24"/>
          <w:szCs w:val="24"/>
          <w:lang w:eastAsia="zh-CN"/>
          <w14:textFill>
            <w14:solidFill>
              <w14:schemeClr w14:val="tx1"/>
            </w14:solidFill>
          </w14:textFill>
        </w:rPr>
        <w:t>试卷满分及考试时间</w:t>
      </w:r>
    </w:p>
    <w:p w14:paraId="300B95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本试卷满分为150分，考试时间为180分钟。</w:t>
      </w:r>
    </w:p>
    <w:p w14:paraId="743BE6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color w:val="000000" w:themeColor="text1"/>
          <w:sz w:val="24"/>
          <w:szCs w:val="24"/>
          <w:lang w:eastAsia="zh-CN"/>
          <w14:textFill>
            <w14:solidFill>
              <w14:schemeClr w14:val="tx1"/>
            </w14:solidFill>
          </w14:textFill>
        </w:rPr>
        <w:t>答题方式</w:t>
      </w:r>
    </w:p>
    <w:p w14:paraId="2DCCF9EE">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答题方式为闭卷、笔试。</w:t>
      </w:r>
    </w:p>
    <w:p w14:paraId="22A95A4C">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试卷由试题和答题纸组成。答案必须写在答题纸相应的位置上。</w:t>
      </w:r>
    </w:p>
    <w:p w14:paraId="439A126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sz w:val="24"/>
          <w:szCs w:val="24"/>
          <w:lang w:eastAsia="zh-CN"/>
        </w:rPr>
        <w:t>（三）</w:t>
      </w:r>
      <w:r>
        <w:rPr>
          <w:rFonts w:hint="eastAsia" w:ascii="仿宋_GB2312" w:hAnsi="仿宋_GB2312" w:eastAsia="仿宋_GB2312" w:cs="仿宋_GB2312"/>
          <w:b/>
          <w:color w:val="000000" w:themeColor="text1"/>
          <w:sz w:val="24"/>
          <w:szCs w:val="24"/>
          <w:lang w:eastAsia="zh-CN"/>
          <w14:textFill>
            <w14:solidFill>
              <w14:schemeClr w14:val="tx1"/>
            </w14:solidFill>
          </w14:textFill>
        </w:rPr>
        <w:t>试卷内容结构</w:t>
      </w:r>
    </w:p>
    <w:p w14:paraId="07FC7E06">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sz w:val="24"/>
          <w:szCs w:val="24"/>
        </w:rPr>
        <w:t>《动物营养学基础知识》20分</w:t>
      </w:r>
    </w:p>
    <w:p w14:paraId="351F7D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动物营养学的概念和任务</w:t>
      </w:r>
    </w:p>
    <w:p w14:paraId="54A0A2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动物与饲料关系、概略养分分析方案</w:t>
      </w:r>
    </w:p>
    <w:p w14:paraId="4C652E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采食、消化和吸收</w:t>
      </w:r>
    </w:p>
    <w:p w14:paraId="4737FC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能量</w:t>
      </w:r>
    </w:p>
    <w:p w14:paraId="4BA39F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碳水化合物</w:t>
      </w:r>
    </w:p>
    <w:p w14:paraId="509721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脂类</w:t>
      </w:r>
    </w:p>
    <w:p w14:paraId="707F8D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蛋白质</w:t>
      </w:r>
    </w:p>
    <w:p w14:paraId="657F70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矿质元素</w:t>
      </w:r>
    </w:p>
    <w:p w14:paraId="4B7F2B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维生素</w:t>
      </w:r>
    </w:p>
    <w:p w14:paraId="58F5F3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水</w:t>
      </w:r>
    </w:p>
    <w:p w14:paraId="214A2098">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动物营养学综合应用30分</w:t>
      </w:r>
    </w:p>
    <w:p w14:paraId="6B4CA0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动物营养学综合应用部分测试以下内容：</w:t>
      </w:r>
    </w:p>
    <w:p w14:paraId="2694A8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动物营养物质需要的研究方法</w:t>
      </w:r>
    </w:p>
    <w:p w14:paraId="3E06CD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动物的营养需要与饲养标准</w:t>
      </w:r>
    </w:p>
    <w:p w14:paraId="38C355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动物营养研究进展</w:t>
      </w:r>
    </w:p>
    <w:p w14:paraId="2EE51F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动物营养与环境保护</w:t>
      </w:r>
    </w:p>
    <w:p w14:paraId="27815F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电解质营养</w:t>
      </w:r>
    </w:p>
    <w:p w14:paraId="6EDBBA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采食量意义与调控</w:t>
      </w:r>
    </w:p>
    <w:p w14:paraId="7DBAC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营养与健康</w:t>
      </w:r>
    </w:p>
    <w:p w14:paraId="015666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微生态营养</w:t>
      </w:r>
    </w:p>
    <w:p w14:paraId="71EADAAD">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饲料学基础知识 20分</w:t>
      </w:r>
    </w:p>
    <w:p w14:paraId="153A5A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饲料学基础知识部分测试以下内容：</w:t>
      </w:r>
    </w:p>
    <w:p w14:paraId="3E6085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饲料分类法</w:t>
      </w:r>
    </w:p>
    <w:p w14:paraId="75E5A2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各类饲料原料营养特性与饲用价值</w:t>
      </w:r>
    </w:p>
    <w:p w14:paraId="157F64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饲料添加剂</w:t>
      </w:r>
    </w:p>
    <w:p w14:paraId="6B0BB0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饲料营养价值评定</w:t>
      </w:r>
    </w:p>
    <w:p w14:paraId="0996AF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饲料加工与生产</w:t>
      </w:r>
    </w:p>
    <w:p w14:paraId="46499F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饲料生物安全</w:t>
      </w:r>
    </w:p>
    <w:p w14:paraId="6B044B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7配合饲料与配方设计</w:t>
      </w:r>
    </w:p>
    <w:p w14:paraId="2CA44A65">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饲料学综合应用 30分</w:t>
      </w:r>
    </w:p>
    <w:p w14:paraId="5123D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饲料学综合应用部分测试以下内容：</w:t>
      </w:r>
    </w:p>
    <w:p w14:paraId="4E639D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饲料与畜产品品质</w:t>
      </w:r>
    </w:p>
    <w:p w14:paraId="5E01C5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饲用添加剂的科学应用</w:t>
      </w:r>
    </w:p>
    <w:p w14:paraId="1509FD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饲料资源开发利用</w:t>
      </w:r>
    </w:p>
    <w:p w14:paraId="22E771AF">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饲料质量与安全检测</w:t>
      </w:r>
    </w:p>
    <w:p w14:paraId="7881704A">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rPr>
        <w:t>饲养学基础知识 20分</w:t>
      </w:r>
    </w:p>
    <w:p w14:paraId="0B7AD7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动物饲养的基本原理、动物饲养与动物营养生理特点；动物生长发育的规律；动物不同繁殖阶段的营养生理特点； </w:t>
      </w:r>
    </w:p>
    <w:p w14:paraId="6EE26B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各类动物饲养的基本特点：动物的生物学行为特点、环境质量与动物饲养；动物健康、应激和疾病；消化道发育及生理规律； </w:t>
      </w:r>
    </w:p>
    <w:p w14:paraId="09B421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动物饲养新技术：生产效益和饲养实践技术包括采食量调节、动物健康的饲养技术；饲养标准中营养指标的确定；更料的原则与技术；限饲和丰饲的合理应用；</w:t>
      </w:r>
    </w:p>
    <w:p w14:paraId="3E3A89DA">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饲养学综合运用 30分</w:t>
      </w:r>
    </w:p>
    <w:p w14:paraId="54E50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常见畜禽生产的有关理论与方法及科学养殖主要技术</w:t>
      </w:r>
    </w:p>
    <w:p w14:paraId="665E5026">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环境因素与动物营养的关系。</w:t>
      </w:r>
    </w:p>
    <w:p w14:paraId="665ED7F1">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动物采食量调控机制与实践应用。</w:t>
      </w:r>
    </w:p>
    <w:p w14:paraId="30F8DA23">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饲养标准与营养需要的理论基础与应用。</w:t>
      </w:r>
    </w:p>
    <w:p w14:paraId="5F79529D">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饲用抗生素的替代技术。</w:t>
      </w:r>
    </w:p>
    <w:p w14:paraId="1D26FF75">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无抗养殖的理论技术与发展趋势。</w:t>
      </w:r>
    </w:p>
    <w:p w14:paraId="219F0860">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动物饲养对环境的影响与保护。</w:t>
      </w:r>
    </w:p>
    <w:p w14:paraId="12D138AC">
      <w:pPr>
        <w:pStyle w:val="2"/>
        <w:keepNext w:val="0"/>
        <w:keepLines w:val="0"/>
        <w:pageBreakBefore w:val="0"/>
        <w:widowControl w:val="0"/>
        <w:kinsoku/>
        <w:wordWrap/>
        <w:overflowPunct/>
        <w:topLinePunct w:val="0"/>
        <w:autoSpaceDE/>
        <w:autoSpaceDN/>
        <w:bidi w:val="0"/>
        <w:adjustRightInd/>
        <w:snapToGrid/>
        <w:spacing w:before="72"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种畜科学饲养的策略与技术要点。</w:t>
      </w:r>
    </w:p>
    <w:p w14:paraId="385DEC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四、试卷题型结构</w:t>
      </w:r>
    </w:p>
    <w:p w14:paraId="535A8B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《饲料与饲养学》考试部分150分</w:t>
      </w:r>
    </w:p>
    <w:p w14:paraId="3F8E3F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名词解释30分（6小题，每小题5分）</w:t>
      </w:r>
    </w:p>
    <w:p w14:paraId="4C365C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简答题60分（6小题，每小题10分）</w:t>
      </w:r>
    </w:p>
    <w:p w14:paraId="6BC3BB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综述题60分（3小题，每小题20分）</w:t>
      </w:r>
    </w:p>
    <w:p w14:paraId="694F4B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五、参考书目</w:t>
      </w:r>
    </w:p>
    <w:p w14:paraId="4CD4FC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1.《饲料与饲养学》（第二版），主编：单安山，中国农业出版社，出版时间2020年5月。</w:t>
      </w:r>
    </w:p>
    <w:p w14:paraId="7613DBC2">
      <w:pPr>
        <w:spacing w:line="360" w:lineRule="auto"/>
        <w:rPr>
          <w:rFonts w:hint="eastAsia" w:ascii="仿宋_GB2312" w:hAnsi="仿宋_GB2312" w:eastAsia="仿宋_GB2312" w:cs="仿宋_GB2312"/>
          <w:sz w:val="24"/>
          <w:szCs w:val="24"/>
        </w:rPr>
      </w:pPr>
    </w:p>
    <w:p w14:paraId="24780F83">
      <w:pPr>
        <w:rPr>
          <w:rFonts w:hint="eastAsia" w:ascii="仿宋_GB2312" w:hAnsi="仿宋_GB2312" w:eastAsia="仿宋_GB2312" w:cs="仿宋_GB2312"/>
          <w:sz w:val="24"/>
          <w:szCs w:val="24"/>
        </w:rPr>
      </w:pPr>
    </w:p>
    <w:sectPr>
      <w:footerReference r:id="rId3" w:type="default"/>
      <w:pgSz w:w="11906" w:h="16838"/>
      <w:pgMar w:top="1418" w:right="1474" w:bottom="1417" w:left="1474" w:header="851" w:footer="992" w:gutter="0"/>
      <w:pgNumType w:fmt="decimal"/>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0E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D349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DD349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Q2ZmVkNzYzZWNmZTM0OGVlMWYxNDQyYTExMjMifQ=="/>
  </w:docVars>
  <w:rsids>
    <w:rsidRoot w:val="00B86589"/>
    <w:rsid w:val="00502BD2"/>
    <w:rsid w:val="005A5362"/>
    <w:rsid w:val="006D3329"/>
    <w:rsid w:val="00873228"/>
    <w:rsid w:val="00B01E3D"/>
    <w:rsid w:val="00B86589"/>
    <w:rsid w:val="00EC0D92"/>
    <w:rsid w:val="00FA6F58"/>
    <w:rsid w:val="041E464F"/>
    <w:rsid w:val="149B5F51"/>
    <w:rsid w:val="6C1238A1"/>
    <w:rsid w:val="72A81953"/>
    <w:rsid w:val="731352DC"/>
    <w:rsid w:val="7938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纯文本 Char"/>
    <w:basedOn w:val="7"/>
    <w:link w:val="2"/>
    <w:qFormat/>
    <w:uiPriority w:val="0"/>
    <w:rPr>
      <w:rFonts w:ascii="宋体" w:hAnsi="Courier New" w:eastAsia="宋体" w:cs="Times New Roman"/>
      <w:szCs w:val="20"/>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1291</Words>
  <Characters>1325</Characters>
  <Lines>10</Lines>
  <Paragraphs>3</Paragraphs>
  <TotalTime>0</TotalTime>
  <ScaleCrop>false</ScaleCrop>
  <LinksUpToDate>false</LinksUpToDate>
  <CharactersWithSpaces>1331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2022-09-15T02:26:00Z</dcterms:created>
  <dc:creator>Administrator</dc:creator>
  <cp:lastModifiedBy>冬灵</cp:lastModifiedBy>
  <dcterms:modified xsi:type="dcterms:W3CDTF">2024-09-29T01:09:09Z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FCD43510CBF746DF9161786533CA52F1_13</vt:lpwstr>
  </property>
</Properties>
</file>