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DECD">
      <w:pPr>
        <w:snapToGrid w:val="0"/>
        <w:jc w:val="center"/>
        <w:rPr>
          <w:rFonts w:ascii="楷体_GB2312"/>
          <w:sz w:val="28"/>
        </w:rPr>
      </w:pPr>
      <w:bookmarkStart w:id="3" w:name="_GoBack"/>
      <w:bookmarkEnd w:id="3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4AF3363D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6D63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7DB63CE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0B54F8D6">
            <w:pPr>
              <w:pStyle w:val="2"/>
              <w:spacing w:before="78" w:beforeLines="25" w:after="31" w:afterLines="10" w:line="240" w:lineRule="auto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677</w:t>
            </w:r>
            <w:r>
              <w:rPr>
                <w:rFonts w:hint="eastAsia"/>
                <w:sz w:val="21"/>
                <w:szCs w:val="21"/>
              </w:rPr>
              <w:t xml:space="preserve">   法学综合（一）</w:t>
            </w:r>
          </w:p>
        </w:tc>
      </w:tr>
      <w:tr w14:paraId="09B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E6F52A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74BEE772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795A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2F39B0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4CB885A5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法学</w:t>
            </w:r>
          </w:p>
        </w:tc>
      </w:tr>
    </w:tbl>
    <w:p w14:paraId="6786A825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 w14:paraId="02C1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30" w:type="dxa"/>
            <w:noWrap w:val="0"/>
            <w:vAlign w:val="top"/>
          </w:tcPr>
          <w:p w14:paraId="14DBAAC7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一、基本内容</w:t>
            </w:r>
          </w:p>
          <w:p w14:paraId="292B3A4E">
            <w:pPr>
              <w:jc w:val="center"/>
              <w:rPr>
                <w:rFonts w:hint="eastAsia" w:ascii="宋体" w:eastAsia="宋体"/>
                <w:b/>
              </w:rPr>
            </w:pPr>
          </w:p>
          <w:p w14:paraId="6307348E">
            <w:pPr>
              <w:jc w:val="center"/>
              <w:rPr>
                <w:rFonts w:hint="eastAsia" w:ascii="宋体" w:eastAsia="宋体"/>
                <w:b/>
              </w:rPr>
            </w:pPr>
          </w:p>
          <w:p w14:paraId="22D013FD">
            <w:pPr>
              <w:jc w:val="center"/>
              <w:rPr>
                <w:rFonts w:hint="eastAsia"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法理学</w:t>
            </w:r>
          </w:p>
          <w:p w14:paraId="6FFF36BE">
            <w:pPr>
              <w:jc w:val="center"/>
              <w:rPr>
                <w:rFonts w:hint="eastAsia" w:ascii="宋体" w:eastAsia="宋体"/>
                <w:b/>
              </w:rPr>
            </w:pPr>
          </w:p>
          <w:p w14:paraId="366EE7E3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1.法的概念与本质：法的概念、法的本质、法的基本特征、法的要素</w:t>
            </w:r>
          </w:p>
          <w:p w14:paraId="6721EC82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2.法的产生、发展与历史类型：法的起源、法系</w:t>
            </w:r>
          </w:p>
          <w:p w14:paraId="35C2BD28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3.法的价值：法与安全、法与秩序、法与自由、法与平等、法与公平正义、法与人权</w:t>
            </w:r>
          </w:p>
          <w:p w14:paraId="0725020E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4.法的渊源与效力：法的渊源、法的分类、法的效力</w:t>
            </w:r>
          </w:p>
          <w:p w14:paraId="6B910679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5.法律关系：法律关系的概念和分类、法律关系的主体和客体、法律关系的内容、法律关系的形成、变更和消灭</w:t>
            </w:r>
          </w:p>
          <w:p w14:paraId="5FB5C5CC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6.法律行为：法律行为的概念、法律行为的结构</w:t>
            </w:r>
          </w:p>
          <w:p w14:paraId="411B8823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7.法律责任：法律责任的概念、法律责任的认定与归结、法律责任的承担 </w:t>
            </w:r>
          </w:p>
          <w:p w14:paraId="34CC6E5B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8.法律方法：法律方法与法学思维、法律解释、法律推理、法律论证</w:t>
            </w:r>
          </w:p>
          <w:p w14:paraId="04669F32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9.中国社会主义立法和法律体系：中国社会主义立法的指导原则、中国的立法体制、中国的立法程序、中国特色社会主义法律体系</w:t>
            </w:r>
          </w:p>
          <w:p w14:paraId="7D7A25A7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10.中国社会主义法律实施：法律执行、法律适用、法律遵守、法律实施的正当程序、法律实施的监督</w:t>
            </w:r>
          </w:p>
          <w:p w14:paraId="021E3743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11.全面依法治国，建设法治中国：法治的一般原理、全面依法治国的政治方向、全面依法治国的工作布局与重要任务、全面依法治国的重要保障、建设法治中国</w:t>
            </w:r>
          </w:p>
          <w:p w14:paraId="2D3AD4BF">
            <w:pPr>
              <w:rPr>
                <w:rFonts w:hint="eastAsia" w:ascii="宋体" w:eastAsia="宋体"/>
              </w:rPr>
            </w:pPr>
          </w:p>
          <w:p w14:paraId="5B10E7DB">
            <w:pPr>
              <w:rPr>
                <w:rFonts w:hint="eastAsia" w:ascii="宋体" w:eastAsia="宋体"/>
              </w:rPr>
            </w:pPr>
          </w:p>
          <w:p w14:paraId="15A04CDB">
            <w:pPr>
              <w:rPr>
                <w:rFonts w:hint="eastAsia" w:ascii="宋体" w:eastAsia="宋体"/>
              </w:rPr>
            </w:pPr>
          </w:p>
          <w:p w14:paraId="33CBA116">
            <w:pPr>
              <w:rPr>
                <w:rFonts w:hint="eastAsia" w:ascii="宋体" w:eastAsia="宋体"/>
              </w:rPr>
            </w:pPr>
          </w:p>
        </w:tc>
      </w:tr>
      <w:tr w14:paraId="0D72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8730" w:type="dxa"/>
            <w:noWrap w:val="0"/>
            <w:vAlign w:val="top"/>
          </w:tcPr>
          <w:p w14:paraId="38ABBDA4">
            <w:pPr>
              <w:jc w:val="center"/>
              <w:rPr>
                <w:rFonts w:hint="eastAsia"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宪法学</w:t>
            </w:r>
          </w:p>
          <w:p w14:paraId="687EF184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一、宪法学基本原理</w:t>
            </w:r>
          </w:p>
          <w:p w14:paraId="087248B6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重点：宪法的概念和本质，宪法的分类和渊源，宪法的制定、解释与修改，宪法的效力和作用</w:t>
            </w:r>
          </w:p>
          <w:p w14:paraId="4C8550A8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二、宪法的指导思想和基本原则</w:t>
            </w:r>
          </w:p>
          <w:p w14:paraId="2A954935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重点：宪法的指导思想，宪法的基本原则</w:t>
            </w:r>
          </w:p>
          <w:p w14:paraId="129ECF4A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三、公民的基本权利与义务</w:t>
            </w:r>
          </w:p>
          <w:p w14:paraId="4060276C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重点：基本权利概念及其类型，基本义务概念及其类型，基本权利的保障，自由权，平等权，社会权</w:t>
            </w:r>
          </w:p>
          <w:p w14:paraId="6E0FBB34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四、国家性质与国家形式</w:t>
            </w:r>
          </w:p>
          <w:p w14:paraId="065019F7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重点：国家的起源，国家性质，政权组织形式，国家结构形式</w:t>
            </w:r>
          </w:p>
          <w:p w14:paraId="683BEDF7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五、国家机构</w:t>
            </w:r>
          </w:p>
          <w:p w14:paraId="43651C9F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分权学说及其实践、人民主权与议行合一，中西立法机构的组织与职权，行政机构的组织形式、行政机构的常态权力和紧急权力，司法机构及其与其他国家机构的关系，中国的人民检察院与人民法院组织体系</w:t>
            </w:r>
          </w:p>
          <w:p w14:paraId="254C7B08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六、宪法监督与宪法实施</w:t>
            </w:r>
          </w:p>
          <w:p w14:paraId="688119DE">
            <w:pPr>
              <w:spacing w:line="300" w:lineRule="auto"/>
              <w:ind w:firstLine="240" w:firstLineChars="1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重点：宪法监督的含义与体制，我国的宪法监督制度及其完善，宪法解释的效力与方法、宪法的变迁、宪法的适用</w:t>
            </w:r>
          </w:p>
          <w:p w14:paraId="704D2B10">
            <w:pPr>
              <w:spacing w:line="300" w:lineRule="auto"/>
              <w:rPr>
                <w:rFonts w:hint="eastAsia" w:ascii="宋体" w:eastAsia="宋体"/>
              </w:rPr>
            </w:pPr>
          </w:p>
          <w:p w14:paraId="1E6DF971">
            <w:pPr>
              <w:ind w:firstLine="210" w:firstLineChars="100"/>
              <w:rPr>
                <w:rFonts w:hint="eastAsia" w:ascii="黑体" w:eastAsia="黑体"/>
                <w:sz w:val="21"/>
              </w:rPr>
            </w:pPr>
          </w:p>
        </w:tc>
      </w:tr>
      <w:tr w14:paraId="1504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8730" w:type="dxa"/>
            <w:noWrap w:val="0"/>
            <w:vAlign w:val="top"/>
          </w:tcPr>
          <w:p w14:paraId="3427E606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二、考试要求（包括考试时间、总分、考试方式、题型、分数比例等）</w:t>
            </w:r>
          </w:p>
          <w:p w14:paraId="22FAD2A6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考试时间为3个小时，总分150分，考试方式为书面闭卷，试题由客观题（简答）、主观题（论述）和应用题（案例）三大类组成，。</w:t>
            </w:r>
          </w:p>
          <w:p w14:paraId="7F8D3F85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法理学题型和分值：(共75分)</w:t>
            </w:r>
          </w:p>
          <w:p w14:paraId="2418949B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l．简答题：</w:t>
            </w:r>
            <w:r>
              <w:rPr>
                <w:rFonts w:ascii="宋体" w:hAnsi="宋体" w:eastAsia="宋体"/>
              </w:rPr>
              <w:t>15</w:t>
            </w:r>
            <w:r>
              <w:rPr>
                <w:rFonts w:hint="eastAsia" w:ascii="宋体" w:hAnsi="宋体" w:eastAsia="宋体"/>
              </w:rPr>
              <w:t>分；2．论述题：</w:t>
            </w:r>
            <w:r>
              <w:rPr>
                <w:rFonts w:ascii="宋体" w:hAnsi="宋体" w:eastAsia="宋体"/>
              </w:rPr>
              <w:t>30</w:t>
            </w:r>
            <w:r>
              <w:rPr>
                <w:rFonts w:hint="eastAsia" w:ascii="宋体" w:hAnsi="宋体" w:eastAsia="宋体"/>
              </w:rPr>
              <w:t>分；3．案例分析题：</w:t>
            </w:r>
            <w:r>
              <w:rPr>
                <w:rFonts w:ascii="宋体" w:hAnsi="宋体" w:eastAsia="宋体"/>
              </w:rPr>
              <w:t>30</w:t>
            </w:r>
            <w:r>
              <w:rPr>
                <w:rFonts w:hint="eastAsia" w:ascii="宋体" w:hAnsi="宋体" w:eastAsia="宋体"/>
              </w:rPr>
              <w:t>分。</w:t>
            </w:r>
          </w:p>
          <w:p w14:paraId="24F34305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宪法学题型和分值：(共75分)</w:t>
            </w:r>
          </w:p>
          <w:p w14:paraId="016B5ABF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l．简答题：20分；2．论述题：30分；3．案例分析题：25分。</w:t>
            </w:r>
          </w:p>
          <w:p w14:paraId="1C0D92AE">
            <w:pPr>
              <w:ind w:firstLine="210" w:firstLineChars="100"/>
              <w:rPr>
                <w:rFonts w:hint="eastAsia" w:ascii="黑体" w:eastAsia="黑体"/>
                <w:sz w:val="21"/>
              </w:rPr>
            </w:pPr>
          </w:p>
        </w:tc>
      </w:tr>
      <w:tr w14:paraId="7E9B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8730" w:type="dxa"/>
            <w:noWrap w:val="0"/>
            <w:vAlign w:val="top"/>
          </w:tcPr>
          <w:p w14:paraId="43B07BD1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三、主要参考书目</w:t>
            </w:r>
          </w:p>
          <w:p w14:paraId="25B846B5">
            <w:pPr>
              <w:ind w:firstLine="24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1.《</w:t>
            </w:r>
            <w:r>
              <w:rPr>
                <w:rFonts w:hint="eastAsia" w:ascii="宋体" w:hAnsi="宋体" w:eastAsia="宋体"/>
                <w:lang w:val="en-US" w:eastAsia="zh-CN"/>
              </w:rPr>
              <w:t>法理学</w:t>
            </w:r>
            <w:r>
              <w:rPr>
                <w:rFonts w:hint="eastAsia" w:ascii="宋体" w:hAnsi="宋体" w:eastAsia="宋体"/>
              </w:rPr>
              <w:t>》编写组：《</w:t>
            </w:r>
            <w:bookmarkStart w:id="0" w:name="OLE_LINK1"/>
            <w:r>
              <w:rPr>
                <w:rFonts w:hint="eastAsia" w:ascii="宋体" w:hAnsi="宋体" w:eastAsia="宋体"/>
              </w:rPr>
              <w:t>法理学</w:t>
            </w:r>
            <w:bookmarkEnd w:id="0"/>
            <w:r>
              <w:rPr>
                <w:rFonts w:hint="eastAsia" w:ascii="宋体" w:hAnsi="宋体" w:eastAsia="宋体"/>
              </w:rPr>
              <w:t>》（第二版）（马工程教材），</w:t>
            </w:r>
            <w:bookmarkStart w:id="1" w:name="OLE_LINK2"/>
            <w:r>
              <w:rPr>
                <w:rFonts w:hint="eastAsia" w:ascii="宋体" w:hAnsi="宋体" w:eastAsia="宋体"/>
              </w:rPr>
              <w:t>人民出版社2020年版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bookmarkEnd w:id="1"/>
          <w:p w14:paraId="241980F9">
            <w:pPr>
              <w:ind w:firstLine="240" w:firstLineChars="100"/>
              <w:rPr>
                <w:rFonts w:hint="eastAsia" w:ascii="黑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</w:rPr>
              <w:t>2.</w:t>
            </w:r>
            <w:bookmarkStart w:id="2" w:name="OLE_LINK3"/>
            <w:r>
              <w:rPr>
                <w:rFonts w:hint="eastAsia" w:ascii="宋体" w:hAnsi="宋体" w:eastAsia="宋体"/>
              </w:rPr>
              <w:t>《宪法学》编写组</w:t>
            </w:r>
            <w:bookmarkEnd w:id="2"/>
            <w:r>
              <w:rPr>
                <w:rFonts w:hint="eastAsia" w:ascii="宋体" w:hAnsi="宋体" w:eastAsia="宋体"/>
              </w:rPr>
              <w:t>：《宪法学》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</w:rPr>
              <w:t>第二版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（马工程教材），高等教育出版社2020年版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</w:tc>
      </w:tr>
      <w:tr w14:paraId="5929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8730" w:type="dxa"/>
            <w:noWrap w:val="0"/>
            <w:vAlign w:val="top"/>
          </w:tcPr>
          <w:p w14:paraId="5D126BF7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自命题科目需要携带的特殊考试用品（如画板之类会影响到普通考生考试的用品）</w:t>
            </w:r>
          </w:p>
          <w:p w14:paraId="5607D4FA">
            <w:pPr>
              <w:ind w:firstLine="24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无。</w:t>
            </w:r>
          </w:p>
        </w:tc>
      </w:tr>
    </w:tbl>
    <w:p w14:paraId="18D8DC40">
      <w:pPr>
        <w:spacing w:line="400" w:lineRule="exact"/>
        <w:rPr>
          <w:rFonts w:hint="eastAsia" w:ascii="黑体" w:eastAsia="黑体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D104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0FE5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FB55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7BE1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3A85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4DA8D"/>
    <w:multiLevelType w:val="singleLevel"/>
    <w:tmpl w:val="2664DA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NhY2UwZWJhYjA5YmM3MzJjZTQ4ZGVhMDA1YTgifQ=="/>
  </w:docVars>
  <w:rsids>
    <w:rsidRoot w:val="00172A27"/>
    <w:rsid w:val="000331C3"/>
    <w:rsid w:val="000632A2"/>
    <w:rsid w:val="00071F17"/>
    <w:rsid w:val="00172BB2"/>
    <w:rsid w:val="001D587B"/>
    <w:rsid w:val="001E3E34"/>
    <w:rsid w:val="002438C1"/>
    <w:rsid w:val="00275E64"/>
    <w:rsid w:val="00281499"/>
    <w:rsid w:val="00290F9D"/>
    <w:rsid w:val="00302CF5"/>
    <w:rsid w:val="00335F5A"/>
    <w:rsid w:val="00364D5A"/>
    <w:rsid w:val="004028FE"/>
    <w:rsid w:val="004438BF"/>
    <w:rsid w:val="00483B88"/>
    <w:rsid w:val="004E428A"/>
    <w:rsid w:val="004F0203"/>
    <w:rsid w:val="00517CA5"/>
    <w:rsid w:val="00522357"/>
    <w:rsid w:val="0054517B"/>
    <w:rsid w:val="0057654F"/>
    <w:rsid w:val="00580957"/>
    <w:rsid w:val="005B095A"/>
    <w:rsid w:val="005D7EFD"/>
    <w:rsid w:val="005E42D4"/>
    <w:rsid w:val="00624315"/>
    <w:rsid w:val="00780CBE"/>
    <w:rsid w:val="007D5CDC"/>
    <w:rsid w:val="00807FD1"/>
    <w:rsid w:val="008C1FC1"/>
    <w:rsid w:val="008C46E2"/>
    <w:rsid w:val="008E52A1"/>
    <w:rsid w:val="00924CAF"/>
    <w:rsid w:val="009357B6"/>
    <w:rsid w:val="00937037"/>
    <w:rsid w:val="009B3BDD"/>
    <w:rsid w:val="00B13711"/>
    <w:rsid w:val="00B76D1B"/>
    <w:rsid w:val="00BE67CE"/>
    <w:rsid w:val="00BF045E"/>
    <w:rsid w:val="00C15E25"/>
    <w:rsid w:val="00C445E7"/>
    <w:rsid w:val="00CC2891"/>
    <w:rsid w:val="00D41488"/>
    <w:rsid w:val="00D436A5"/>
    <w:rsid w:val="00D64690"/>
    <w:rsid w:val="00DA1753"/>
    <w:rsid w:val="00DF21A5"/>
    <w:rsid w:val="00F95B44"/>
    <w:rsid w:val="00FE492E"/>
    <w:rsid w:val="06F4733F"/>
    <w:rsid w:val="07320488"/>
    <w:rsid w:val="0D007F67"/>
    <w:rsid w:val="0E141765"/>
    <w:rsid w:val="0F2E181C"/>
    <w:rsid w:val="1DA57EBC"/>
    <w:rsid w:val="1E60518A"/>
    <w:rsid w:val="246833F2"/>
    <w:rsid w:val="2D3E4F3E"/>
    <w:rsid w:val="2DCA49D4"/>
    <w:rsid w:val="326D78F3"/>
    <w:rsid w:val="45D3560A"/>
    <w:rsid w:val="4D505B58"/>
    <w:rsid w:val="4DC44E07"/>
    <w:rsid w:val="55254C88"/>
    <w:rsid w:val="57A176D9"/>
    <w:rsid w:val="58FE6EBF"/>
    <w:rsid w:val="5B1F2461"/>
    <w:rsid w:val="6B975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md-plain"/>
    <w:uiPriority w:val="0"/>
  </w:style>
  <w:style w:type="character" w:customStyle="1" w:styleId="9">
    <w:name w:val="md-softbreak"/>
    <w:uiPriority w:val="0"/>
  </w:style>
  <w:style w:type="paragraph" w:customStyle="1" w:styleId="10">
    <w:name w:val=" Char Char1 Char"/>
    <w:basedOn w:val="1"/>
    <w:uiPriority w:val="0"/>
    <w:rPr>
      <w:rFonts w:ascii="Times New Roman" w:hAnsi="Times New Roman" w:eastAsia="宋体" w:cs="Times New Roman"/>
      <w:sz w:val="21"/>
    </w:rPr>
  </w:style>
  <w:style w:type="paragraph" w:customStyle="1" w:styleId="11">
    <w:name w:val="md-end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1087</Words>
  <Characters>1123</Characters>
  <Lines>8</Lines>
  <Paragraphs>2</Paragraphs>
  <TotalTime>0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2019-09-19T09:29:00Z</dcterms:created>
  <dc:creator>lqy</dc:creator>
  <cp:lastModifiedBy>vertesyuan</cp:lastModifiedBy>
  <cp:lastPrinted>2008-10-23T02:22:00Z</cp:lastPrinted>
  <dcterms:modified xsi:type="dcterms:W3CDTF">2024-10-28T03:30:22Z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C7B0A304E31948199E9221032230E29C_13</vt:lpwstr>
  </property>
</Properties>
</file>