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方正小标宋简体" w:hAnsi="黑体" w:eastAsia="方正小标宋简体" w:cs="宋体"/>
          <w:bCs/>
          <w:sz w:val="36"/>
          <w:szCs w:val="36"/>
        </w:rPr>
      </w:pPr>
      <w:r>
        <w:rPr>
          <w:rFonts w:hint="eastAsia" w:ascii="方正小标宋简体" w:hAnsi="黑体" w:eastAsia="方正小标宋简体" w:cs="宋体"/>
          <w:bCs/>
          <w:sz w:val="36"/>
          <w:szCs w:val="36"/>
        </w:rPr>
        <w:t>《食品化学》课程教学大纲</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一、课程基本信息</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61"/>
        <w:gridCol w:w="486"/>
        <w:gridCol w:w="142"/>
        <w:gridCol w:w="890"/>
        <w:gridCol w:w="641"/>
        <w:gridCol w:w="368"/>
        <w:gridCol w:w="515"/>
        <w:gridCol w:w="479"/>
        <w:gridCol w:w="210"/>
        <w:gridCol w:w="893"/>
        <w:gridCol w:w="206"/>
        <w:gridCol w:w="46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课程名称</w:t>
            </w:r>
          </w:p>
        </w:tc>
        <w:tc>
          <w:tcPr>
            <w:tcW w:w="4136" w:type="pct"/>
            <w:gridSpan w:val="1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食品化学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4136" w:type="pct"/>
            <w:gridSpan w:val="1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sz w:val="18"/>
                <w:szCs w:val="18"/>
              </w:rPr>
              <w:t>Food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课程号</w:t>
            </w:r>
          </w:p>
        </w:tc>
        <w:tc>
          <w:tcPr>
            <w:tcW w:w="790" w:type="pct"/>
            <w:gridSpan w:val="2"/>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rFonts w:hint="eastAsia"/>
                <w:color w:val="000000"/>
                <w:kern w:val="0"/>
                <w:sz w:val="18"/>
                <w:szCs w:val="18"/>
              </w:rPr>
              <w:t>0</w:t>
            </w:r>
            <w:r>
              <w:rPr>
                <w:color w:val="000000"/>
                <w:kern w:val="0"/>
                <w:sz w:val="18"/>
                <w:szCs w:val="18"/>
              </w:rPr>
              <w:t>956325</w:t>
            </w:r>
          </w:p>
        </w:tc>
        <w:tc>
          <w:tcPr>
            <w:tcW w:w="605" w:type="pct"/>
            <w:gridSpan w:val="2"/>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课程类别</w:t>
            </w:r>
          </w:p>
        </w:tc>
        <w:tc>
          <w:tcPr>
            <w:tcW w:w="1173" w:type="pct"/>
            <w:gridSpan w:val="4"/>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rFonts w:hint="eastAsia"/>
                <w:color w:val="000000"/>
                <w:kern w:val="0"/>
                <w:sz w:val="18"/>
                <w:szCs w:val="18"/>
              </w:rPr>
              <w:t>学科基础课</w:t>
            </w:r>
          </w:p>
        </w:tc>
        <w:tc>
          <w:tcPr>
            <w:tcW w:w="768" w:type="pct"/>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课程属性</w:t>
            </w:r>
          </w:p>
        </w:tc>
        <w:tc>
          <w:tcPr>
            <w:tcW w:w="797" w:type="pct"/>
            <w:gridSpan w:val="2"/>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lang w:eastAsia="zh-Hans"/>
              </w:rPr>
            </w:pPr>
            <w:r>
              <w:rPr>
                <w:color w:val="000000"/>
                <w:kern w:val="0"/>
                <w:sz w:val="18"/>
                <w:szCs w:val="18"/>
              </w:rPr>
              <w:t>必</w:t>
            </w:r>
            <w:r>
              <w:rPr>
                <w:color w:val="000000"/>
                <w:kern w:val="0"/>
                <w:sz w:val="18"/>
                <w:szCs w:val="18"/>
                <w:lang w:eastAsia="zh-Hans"/>
              </w:rPr>
              <w:t>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开课学院</w:t>
            </w:r>
          </w:p>
        </w:tc>
        <w:tc>
          <w:tcPr>
            <w:tcW w:w="2570" w:type="pct"/>
            <w:gridSpan w:val="8"/>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lang w:eastAsia="zh-Hans"/>
              </w:rPr>
            </w:pPr>
            <w:r>
              <w:rPr>
                <w:color w:val="000000"/>
                <w:kern w:val="0"/>
                <w:sz w:val="18"/>
                <w:szCs w:val="18"/>
                <w:lang w:eastAsia="zh-Hans"/>
              </w:rPr>
              <w:t>食品科学与工程</w:t>
            </w:r>
          </w:p>
        </w:tc>
        <w:tc>
          <w:tcPr>
            <w:tcW w:w="768" w:type="pct"/>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课程负责人</w:t>
            </w:r>
          </w:p>
        </w:tc>
        <w:tc>
          <w:tcPr>
            <w:tcW w:w="797" w:type="pct"/>
            <w:gridSpan w:val="2"/>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杨飞芸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课程团队/</w:t>
            </w:r>
          </w:p>
          <w:p>
            <w:pPr>
              <w:jc w:val="center"/>
              <w:rPr>
                <w:color w:val="000000"/>
                <w:kern w:val="0"/>
                <w:sz w:val="18"/>
                <w:szCs w:val="18"/>
              </w:rPr>
            </w:pPr>
            <w:r>
              <w:rPr>
                <w:color w:val="000000"/>
                <w:kern w:val="0"/>
                <w:sz w:val="18"/>
                <w:szCs w:val="18"/>
              </w:rPr>
              <w:t>成员</w:t>
            </w:r>
          </w:p>
        </w:tc>
        <w:tc>
          <w:tcPr>
            <w:tcW w:w="4136" w:type="pct"/>
            <w:gridSpan w:val="1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杨飞芸、倪春梅、吴敬、乌云达来、王越男、扎木苏、乌素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开课学期</w:t>
            </w:r>
          </w:p>
        </w:tc>
        <w:tc>
          <w:tcPr>
            <w:tcW w:w="1987" w:type="pct"/>
            <w:gridSpan w:val="6"/>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706" w:type="pct"/>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学分</w:t>
            </w:r>
          </w:p>
        </w:tc>
        <w:tc>
          <w:tcPr>
            <w:tcW w:w="1442" w:type="pct"/>
            <w:gridSpan w:val="4"/>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总学时</w:t>
            </w:r>
          </w:p>
        </w:tc>
        <w:tc>
          <w:tcPr>
            <w:tcW w:w="505" w:type="pct"/>
            <w:tcBorders>
              <w:top w:val="single" w:color="auto" w:sz="4" w:space="0"/>
              <w:left w:val="single" w:color="auto" w:sz="4" w:space="0"/>
              <w:right w:val="single" w:color="auto" w:sz="4" w:space="0"/>
            </w:tcBorders>
            <w:vAlign w:val="center"/>
          </w:tcPr>
          <w:p>
            <w:pPr>
              <w:spacing w:line="240" w:lineRule="exact"/>
              <w:jc w:val="center"/>
              <w:rPr>
                <w:color w:val="000000"/>
                <w:w w:val="90"/>
                <w:kern w:val="0"/>
                <w:sz w:val="18"/>
                <w:szCs w:val="18"/>
              </w:rPr>
            </w:pPr>
            <w:r>
              <w:rPr>
                <w:color w:val="000000"/>
                <w:w w:val="90"/>
                <w:kern w:val="0"/>
                <w:sz w:val="18"/>
                <w:szCs w:val="18"/>
              </w:rPr>
              <w:t>40</w:t>
            </w:r>
          </w:p>
        </w:tc>
        <w:tc>
          <w:tcPr>
            <w:tcW w:w="368"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w w:val="90"/>
                <w:kern w:val="0"/>
                <w:sz w:val="18"/>
                <w:szCs w:val="18"/>
              </w:rPr>
            </w:pPr>
            <w:r>
              <w:rPr>
                <w:color w:val="000000"/>
                <w:kern w:val="0"/>
                <w:sz w:val="18"/>
                <w:szCs w:val="18"/>
              </w:rPr>
              <w:t>理论学时</w:t>
            </w:r>
          </w:p>
        </w:tc>
        <w:tc>
          <w:tcPr>
            <w:tcW w:w="52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w w:val="90"/>
                <w:kern w:val="0"/>
                <w:sz w:val="18"/>
                <w:szCs w:val="18"/>
              </w:rPr>
            </w:pPr>
            <w:r>
              <w:rPr>
                <w:color w:val="000000"/>
                <w:w w:val="90"/>
                <w:kern w:val="0"/>
                <w:sz w:val="18"/>
                <w:szCs w:val="18"/>
              </w:rPr>
              <w:t>32</w:t>
            </w:r>
          </w:p>
        </w:tc>
        <w:tc>
          <w:tcPr>
            <w:tcW w:w="37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color w:val="000000"/>
                <w:kern w:val="0"/>
                <w:sz w:val="18"/>
                <w:szCs w:val="18"/>
              </w:rPr>
              <w:t>实验</w:t>
            </w:r>
          </w:p>
          <w:p>
            <w:pPr>
              <w:spacing w:line="240" w:lineRule="exact"/>
              <w:jc w:val="center"/>
              <w:rPr>
                <w:color w:val="000000"/>
                <w:kern w:val="0"/>
                <w:sz w:val="18"/>
                <w:szCs w:val="18"/>
              </w:rPr>
            </w:pPr>
            <w:r>
              <w:rPr>
                <w:color w:val="000000"/>
                <w:kern w:val="0"/>
                <w:sz w:val="18"/>
                <w:szCs w:val="18"/>
              </w:rPr>
              <w:t>学时</w:t>
            </w:r>
          </w:p>
        </w:tc>
        <w:tc>
          <w:tcPr>
            <w:tcW w:w="518"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color w:val="000000"/>
                <w:kern w:val="0"/>
                <w:sz w:val="18"/>
                <w:szCs w:val="18"/>
              </w:rPr>
              <w:t>8</w:t>
            </w:r>
          </w:p>
        </w:tc>
        <w:tc>
          <w:tcPr>
            <w:tcW w:w="402"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color w:val="000000"/>
                <w:kern w:val="0"/>
                <w:sz w:val="18"/>
                <w:szCs w:val="18"/>
              </w:rPr>
              <w:t>实习</w:t>
            </w:r>
          </w:p>
          <w:p>
            <w:pPr>
              <w:spacing w:line="240" w:lineRule="exact"/>
              <w:jc w:val="center"/>
              <w:rPr>
                <w:color w:val="000000"/>
                <w:kern w:val="0"/>
                <w:sz w:val="18"/>
                <w:szCs w:val="18"/>
              </w:rPr>
            </w:pPr>
            <w:r>
              <w:rPr>
                <w:color w:val="000000"/>
                <w:kern w:val="0"/>
                <w:sz w:val="18"/>
                <w:szCs w:val="18"/>
              </w:rPr>
              <w:t>学时</w:t>
            </w:r>
          </w:p>
        </w:tc>
        <w:tc>
          <w:tcPr>
            <w:tcW w:w="52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color w:val="000000"/>
                <w:kern w:val="0"/>
                <w:sz w:val="18"/>
                <w:szCs w:val="18"/>
              </w:rPr>
              <w:t>0</w:t>
            </w:r>
          </w:p>
        </w:tc>
        <w:tc>
          <w:tcPr>
            <w:tcW w:w="392"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color w:val="000000"/>
                <w:kern w:val="0"/>
                <w:sz w:val="18"/>
                <w:szCs w:val="18"/>
              </w:rPr>
              <w:t>其他学时</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适用专业</w:t>
            </w:r>
          </w:p>
        </w:tc>
        <w:tc>
          <w:tcPr>
            <w:tcW w:w="4136" w:type="pct"/>
            <w:gridSpan w:val="1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kern w:val="0"/>
                <w:sz w:val="18"/>
                <w:szCs w:val="18"/>
              </w:rPr>
              <w:t>食品科学与工程、食品质量与安全、乳品工程、包装工程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exac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对先修课程的要求</w:t>
            </w:r>
          </w:p>
        </w:tc>
        <w:tc>
          <w:tcPr>
            <w:tcW w:w="4136" w:type="pct"/>
            <w:gridSpan w:val="13"/>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p>
          <w:p>
            <w:pPr>
              <w:rPr>
                <w:color w:val="000000"/>
                <w:kern w:val="0"/>
                <w:sz w:val="18"/>
                <w:szCs w:val="18"/>
              </w:rPr>
            </w:pPr>
            <w:r>
              <w:rPr>
                <w:color w:val="000000"/>
                <w:kern w:val="0"/>
                <w:sz w:val="18"/>
                <w:szCs w:val="18"/>
              </w:rPr>
              <w:t>高等数学：能够理解函数的一阶导数的意义并求导。</w:t>
            </w:r>
          </w:p>
          <w:p>
            <w:pPr>
              <w:rPr>
                <w:color w:val="000000"/>
                <w:kern w:val="0"/>
                <w:sz w:val="18"/>
                <w:szCs w:val="18"/>
              </w:rPr>
            </w:pPr>
            <w:r>
              <w:rPr>
                <w:color w:val="000000"/>
                <w:kern w:val="0"/>
                <w:sz w:val="18"/>
                <w:szCs w:val="18"/>
              </w:rPr>
              <w:t>普通化学：能够计算溶液的冰点、沸点和缓冲液的pH值，能够</w:t>
            </w:r>
            <w:r>
              <w:rPr>
                <w:color w:val="000000"/>
                <w:kern w:val="0"/>
                <w:sz w:val="18"/>
                <w:szCs w:val="18"/>
                <w:lang w:eastAsia="zh-Hans"/>
              </w:rPr>
              <w:t>分析物质的相态变化</w:t>
            </w:r>
            <w:r>
              <w:rPr>
                <w:color w:val="000000"/>
                <w:kern w:val="0"/>
                <w:sz w:val="18"/>
                <w:szCs w:val="18"/>
              </w:rPr>
              <w:t>。</w:t>
            </w:r>
          </w:p>
          <w:p>
            <w:pPr>
              <w:rPr>
                <w:color w:val="000000"/>
                <w:kern w:val="0"/>
                <w:sz w:val="18"/>
                <w:szCs w:val="18"/>
              </w:rPr>
            </w:pPr>
            <w:r>
              <w:rPr>
                <w:color w:val="000000"/>
                <w:kern w:val="0"/>
                <w:sz w:val="18"/>
                <w:szCs w:val="18"/>
              </w:rPr>
              <w:t>有机化学：能够描述醛类、酮类、羧酸等生物体内常见有机化合物的基本结构和性质，能够识别萜烯类、生物碱、杂环类等复杂有机化合物的基本结构。</w:t>
            </w:r>
          </w:p>
          <w:p>
            <w:pPr>
              <w:rPr>
                <w:color w:val="000000"/>
                <w:kern w:val="0"/>
                <w:sz w:val="18"/>
                <w:szCs w:val="18"/>
              </w:rPr>
            </w:pPr>
            <w:r>
              <w:rPr>
                <w:color w:val="000000"/>
                <w:kern w:val="0"/>
                <w:sz w:val="18"/>
                <w:szCs w:val="18"/>
              </w:rPr>
              <w:t>分析化学：能够配制确定浓度的各类溶液，开展滴定法和分光光度法的基本操作，绘制标准曲线，进行标准偏差的计算和差异显著性分析。</w:t>
            </w:r>
          </w:p>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7" w:hRule="exac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对后续课程的支撑</w:t>
            </w:r>
          </w:p>
        </w:tc>
        <w:tc>
          <w:tcPr>
            <w:tcW w:w="4136" w:type="pct"/>
            <w:gridSpan w:val="13"/>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highlight w:val="red"/>
              </w:rPr>
            </w:pPr>
          </w:p>
          <w:p>
            <w:pPr>
              <w:rPr>
                <w:color w:val="000000"/>
                <w:kern w:val="0"/>
                <w:sz w:val="18"/>
                <w:szCs w:val="18"/>
              </w:rPr>
            </w:pPr>
            <w:r>
              <w:rPr>
                <w:color w:val="000000"/>
                <w:kern w:val="0"/>
                <w:sz w:val="18"/>
                <w:szCs w:val="18"/>
              </w:rPr>
              <w:t>食品营养学：提供各类营养素的</w:t>
            </w:r>
            <w:r>
              <w:rPr>
                <w:sz w:val="18"/>
                <w:szCs w:val="18"/>
              </w:rPr>
              <w:t>结构、理化性质等基本知识，以及这些营养素在食品加工和贮藏过程中所发生的各种变化。</w:t>
            </w:r>
          </w:p>
          <w:p>
            <w:pPr>
              <w:rPr>
                <w:color w:val="000000"/>
                <w:kern w:val="0"/>
                <w:sz w:val="18"/>
                <w:szCs w:val="18"/>
              </w:rPr>
            </w:pPr>
            <w:r>
              <w:rPr>
                <w:color w:val="000000"/>
                <w:kern w:val="0"/>
                <w:sz w:val="18"/>
                <w:szCs w:val="18"/>
              </w:rPr>
              <w:t>食品工艺学：提供各类</w:t>
            </w:r>
            <w:r>
              <w:rPr>
                <w:sz w:val="18"/>
                <w:szCs w:val="18"/>
              </w:rPr>
              <w:t>营养素对加工食品品质影响的基本知识，使学生学会分析、比较，从而确定最佳配方和最优生产工艺进行生产，并能判断食品生产加工和品质控制系统或过程的关键环节，进而优化工艺。</w:t>
            </w:r>
          </w:p>
          <w:p>
            <w:pPr>
              <w:rPr>
                <w:sz w:val="18"/>
                <w:szCs w:val="18"/>
              </w:rPr>
            </w:pPr>
            <w:r>
              <w:rPr>
                <w:color w:val="000000"/>
                <w:kern w:val="0"/>
                <w:sz w:val="18"/>
                <w:szCs w:val="18"/>
              </w:rPr>
              <w:t>食品分析：提供各类营养素的</w:t>
            </w:r>
            <w:r>
              <w:rPr>
                <w:sz w:val="18"/>
                <w:szCs w:val="18"/>
              </w:rPr>
              <w:t>结构、理化性质等基本知识，使学生能够正确选择合适的食品分析方法和手段。</w:t>
            </w:r>
          </w:p>
          <w:p>
            <w:pPr>
              <w:rPr>
                <w:sz w:val="18"/>
                <w:szCs w:val="18"/>
              </w:rPr>
            </w:pPr>
            <w:r>
              <w:rPr>
                <w:rFonts w:hint="eastAsia"/>
                <w:sz w:val="18"/>
                <w:szCs w:val="18"/>
              </w:rPr>
              <w:t>食品卫生学：提供食品中各类污染物的结构、理化性质等基本知识，使学生能充分认识到食品中污染物的危害，进而采取合理的方法降低其含量或降低其毒性。</w:t>
            </w:r>
          </w:p>
          <w:p>
            <w:pPr>
              <w:rPr>
                <w:rFonts w:hint="eastAsia"/>
                <w:color w:val="000000"/>
                <w:kern w:val="0"/>
                <w:sz w:val="18"/>
                <w:szCs w:val="18"/>
              </w:rPr>
            </w:pPr>
            <w:r>
              <w:rPr>
                <w:rFonts w:hint="eastAsia"/>
                <w:sz w:val="18"/>
                <w:szCs w:val="18"/>
              </w:rPr>
              <w:t>食品毒理学：提供食品中外源化学有毒物质的性质、来源与形成以及它们的不良反应与可能的有益作用和机制，并确定这些物质的安全限量和评价食品安全性。</w:t>
            </w:r>
          </w:p>
          <w:p>
            <w:pPr>
              <w:rPr>
                <w:color w:val="000000"/>
                <w:kern w:val="0"/>
                <w:sz w:val="18"/>
                <w:szCs w:val="18"/>
              </w:rPr>
            </w:pPr>
            <w:r>
              <w:rPr>
                <w:color w:val="000000"/>
                <w:kern w:val="0"/>
                <w:sz w:val="18"/>
                <w:szCs w:val="18"/>
              </w:rPr>
              <w:t>专业综合实验训练：提供各类营养素的</w:t>
            </w:r>
            <w:r>
              <w:rPr>
                <w:sz w:val="18"/>
                <w:szCs w:val="18"/>
              </w:rPr>
              <w:t>结构、理化性质等基本知识，为顺利开展综合性实验训练提供基础知识储备</w:t>
            </w:r>
            <w:r>
              <w:rPr>
                <w:color w:val="000000"/>
                <w:kern w:val="0"/>
                <w:sz w:val="18"/>
                <w:szCs w:val="18"/>
              </w:rPr>
              <w:t>。</w:t>
            </w:r>
          </w:p>
          <w:p>
            <w:pPr>
              <w:rPr>
                <w:color w:val="000000"/>
                <w:kern w:val="0"/>
                <w:sz w:val="18"/>
                <w:szCs w:val="18"/>
              </w:rPr>
            </w:pPr>
            <w:r>
              <w:rPr>
                <w:color w:val="000000"/>
                <w:kern w:val="0"/>
                <w:sz w:val="18"/>
                <w:szCs w:val="18"/>
              </w:rPr>
              <w:t>食品包装学：提供各类营养素的</w:t>
            </w:r>
            <w:r>
              <w:rPr>
                <w:sz w:val="18"/>
                <w:szCs w:val="18"/>
              </w:rPr>
              <w:t>结构、理化性质等基本知识，</w:t>
            </w:r>
            <w:r>
              <w:rPr>
                <w:color w:val="000000"/>
                <w:kern w:val="0"/>
                <w:sz w:val="18"/>
                <w:szCs w:val="18"/>
              </w:rPr>
              <w:t>为食品包装材料的选择提供依据。</w:t>
            </w:r>
          </w:p>
          <w:p>
            <w:pPr>
              <w:rPr>
                <w:sz w:val="18"/>
                <w:szCs w:val="18"/>
              </w:rPr>
            </w:pPr>
            <w:r>
              <w:rPr>
                <w:color w:val="000000"/>
                <w:kern w:val="0"/>
                <w:sz w:val="18"/>
                <w:szCs w:val="18"/>
              </w:rPr>
              <w:t>生产实习/毕业设计（论文）：提供各类营养素的</w:t>
            </w:r>
            <w:r>
              <w:rPr>
                <w:sz w:val="18"/>
                <w:szCs w:val="18"/>
              </w:rPr>
              <w:t>结构、理化性质等基本知识，以及这些营养素在食品加工和贮藏过程中所发生的各种变化，为</w:t>
            </w:r>
            <w:r>
              <w:rPr>
                <w:color w:val="000000"/>
                <w:kern w:val="0"/>
                <w:sz w:val="18"/>
                <w:szCs w:val="18"/>
              </w:rPr>
              <w:t>生产实习/毕业设计（论文）</w:t>
            </w:r>
            <w:r>
              <w:rPr>
                <w:sz w:val="18"/>
                <w:szCs w:val="18"/>
              </w:rPr>
              <w:t>的开展提供基础理论。</w:t>
            </w:r>
          </w:p>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课程简介</w:t>
            </w:r>
          </w:p>
        </w:tc>
        <w:tc>
          <w:tcPr>
            <w:tcW w:w="4136" w:type="pct"/>
            <w:gridSpan w:val="13"/>
            <w:tcBorders>
              <w:top w:val="single" w:color="auto" w:sz="4" w:space="0"/>
              <w:left w:val="single" w:color="auto" w:sz="4" w:space="0"/>
              <w:bottom w:val="single" w:color="auto" w:sz="4" w:space="0"/>
              <w:right w:val="single" w:color="auto" w:sz="4" w:space="0"/>
            </w:tcBorders>
          </w:tcPr>
          <w:p>
            <w:pPr>
              <w:spacing w:line="400" w:lineRule="exact"/>
              <w:ind w:firstLine="360" w:firstLineChars="200"/>
              <w:rPr>
                <w:sz w:val="18"/>
                <w:szCs w:val="18"/>
              </w:rPr>
            </w:pPr>
          </w:p>
          <w:p>
            <w:pPr>
              <w:spacing w:line="400" w:lineRule="exact"/>
              <w:ind w:firstLine="360" w:firstLineChars="200"/>
              <w:rPr>
                <w:sz w:val="18"/>
                <w:szCs w:val="18"/>
              </w:rPr>
            </w:pPr>
            <w:r>
              <w:rPr>
                <w:sz w:val="18"/>
                <w:szCs w:val="18"/>
              </w:rPr>
              <w:t>《食品化学》是食品科学各专业本科阶段的</w:t>
            </w:r>
            <w:r>
              <w:rPr>
                <w:rFonts w:hint="eastAsia"/>
                <w:sz w:val="18"/>
                <w:szCs w:val="18"/>
              </w:rPr>
              <w:t>学科</w:t>
            </w:r>
            <w:r>
              <w:rPr>
                <w:sz w:val="18"/>
                <w:szCs w:val="18"/>
              </w:rPr>
              <w:t>基础必修课。本课程采用理论与实践相结合的教学方式，通过对食品中的水、蛋白质、糖类化合物、脂类化合物等的结构、理化性质，以及这些成分在食品加工和贮藏过程中所发生的变化及其对食品安全性、营养性和享受性的影响等内容的学习，培养学生分析食品组成、食品中重要营养素对食品品质影响的能力；使学生具备正确开展实验的能力；使学生能对食品工程问题的解决方案进行比较与综合；能判断食品生产加工和品质控制系统或过程的关键环节。为新资源食品的开发、食品工程化、食品营养、食品安全、</w:t>
            </w:r>
            <w:r>
              <w:rPr>
                <w:rFonts w:hint="eastAsia"/>
                <w:sz w:val="18"/>
                <w:szCs w:val="18"/>
              </w:rPr>
              <w:t>食品卫生学、食品毒理学、</w:t>
            </w:r>
            <w:r>
              <w:rPr>
                <w:sz w:val="18"/>
                <w:szCs w:val="18"/>
              </w:rPr>
              <w:t>食品分析及</w:t>
            </w:r>
            <w:r>
              <w:rPr>
                <w:rFonts w:hint="eastAsia"/>
                <w:sz w:val="18"/>
                <w:szCs w:val="18"/>
              </w:rPr>
              <w:t>食品</w:t>
            </w:r>
            <w:r>
              <w:rPr>
                <w:sz w:val="18"/>
                <w:szCs w:val="18"/>
              </w:rPr>
              <w:t>包装</w:t>
            </w:r>
            <w:r>
              <w:rPr>
                <w:rFonts w:hint="eastAsia"/>
                <w:sz w:val="18"/>
                <w:szCs w:val="18"/>
              </w:rPr>
              <w:t>学</w:t>
            </w:r>
            <w:r>
              <w:rPr>
                <w:sz w:val="18"/>
                <w:szCs w:val="18"/>
              </w:rPr>
              <w:t>等专业课程提供强有力的学科基础知识。</w:t>
            </w:r>
          </w:p>
        </w:tc>
      </w:tr>
    </w:tbl>
    <w:p>
      <w:pPr>
        <w:widowControl/>
        <w:snapToGrid w:val="0"/>
        <w:spacing w:line="540" w:lineRule="exact"/>
        <w:jc w:val="left"/>
        <w:rPr>
          <w:rFonts w:ascii="黑体" w:hAnsi="黑体" w:eastAsia="黑体"/>
          <w:color w:val="000000"/>
          <w:sz w:val="24"/>
        </w:rPr>
      </w:pPr>
      <w:r>
        <w:rPr>
          <w:rFonts w:ascii="黑体" w:hAnsi="黑体" w:eastAsia="黑体"/>
          <w:color w:val="000000"/>
          <w:sz w:val="24"/>
        </w:rPr>
        <w:br w:type="page"/>
      </w:r>
      <w:r>
        <w:rPr>
          <w:rFonts w:hint="eastAsia" w:ascii="黑体" w:hAnsi="黑体" w:eastAsia="黑体"/>
          <w:color w:val="000000"/>
          <w:sz w:val="24"/>
        </w:rPr>
        <w:t>二、课程目标及对毕业要求指标点的支撑</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2835"/>
        <w:gridCol w:w="2678"/>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7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序号</w:t>
            </w:r>
          </w:p>
        </w:tc>
        <w:tc>
          <w:tcPr>
            <w:tcW w:w="1663"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课程目标</w:t>
            </w:r>
          </w:p>
        </w:tc>
        <w:tc>
          <w:tcPr>
            <w:tcW w:w="157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支撑毕业要求</w:t>
            </w:r>
          </w:p>
          <w:p>
            <w:pPr>
              <w:spacing w:line="320" w:lineRule="exact"/>
              <w:jc w:val="center"/>
              <w:rPr>
                <w:color w:val="000000"/>
                <w:kern w:val="0"/>
                <w:sz w:val="18"/>
                <w:szCs w:val="18"/>
              </w:rPr>
            </w:pPr>
            <w:r>
              <w:rPr>
                <w:color w:val="000000"/>
                <w:kern w:val="0"/>
                <w:sz w:val="18"/>
                <w:szCs w:val="18"/>
              </w:rPr>
              <w:t>指标点</w:t>
            </w:r>
          </w:p>
        </w:tc>
        <w:tc>
          <w:tcPr>
            <w:tcW w:w="149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1</w:t>
            </w:r>
          </w:p>
        </w:tc>
        <w:tc>
          <w:tcPr>
            <w:tcW w:w="1663" w:type="pct"/>
            <w:tcBorders>
              <w:top w:val="single" w:color="auto" w:sz="4" w:space="0"/>
              <w:left w:val="single" w:color="auto" w:sz="4" w:space="0"/>
              <w:bottom w:val="single" w:color="auto" w:sz="4" w:space="0"/>
              <w:right w:val="single" w:color="auto" w:sz="4" w:space="0"/>
            </w:tcBorders>
          </w:tcPr>
          <w:p>
            <w:pPr>
              <w:widowControl/>
              <w:jc w:val="left"/>
              <w:rPr>
                <w:color w:val="000000"/>
                <w:kern w:val="0"/>
                <w:sz w:val="18"/>
                <w:szCs w:val="18"/>
                <w:highlight w:val="red"/>
              </w:rPr>
            </w:pPr>
            <w:r>
              <w:rPr>
                <w:sz w:val="18"/>
                <w:szCs w:val="18"/>
              </w:rPr>
              <w:t>掌握食品中重要营养素的化学结构和物理、化学性质，能够分析食品的主要组成成分，并能正确分析加工食品组成、品质变化等问题。</w:t>
            </w:r>
          </w:p>
        </w:tc>
        <w:tc>
          <w:tcPr>
            <w:tcW w:w="1571" w:type="pct"/>
            <w:tcBorders>
              <w:top w:val="single" w:color="auto" w:sz="4" w:space="0"/>
              <w:left w:val="single" w:color="auto" w:sz="4" w:space="0"/>
              <w:bottom w:val="single" w:color="auto" w:sz="4" w:space="0"/>
              <w:right w:val="single" w:color="auto" w:sz="4" w:space="0"/>
            </w:tcBorders>
          </w:tcPr>
          <w:p>
            <w:pPr>
              <w:rPr>
                <w:color w:val="000000"/>
                <w:kern w:val="0"/>
                <w:sz w:val="18"/>
                <w:szCs w:val="18"/>
              </w:rPr>
            </w:pPr>
            <w:r>
              <w:rPr>
                <w:sz w:val="18"/>
                <w:szCs w:val="18"/>
              </w:rPr>
              <w:t>1.3能将专业相关知识和数学模型方法用于分析和推演食品生产加工和品质控制系统或过程中的食品品质形成和变化等工程问题。</w:t>
            </w:r>
          </w:p>
        </w:tc>
        <w:tc>
          <w:tcPr>
            <w:tcW w:w="1494" w:type="pct"/>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sz w:val="18"/>
                <w:szCs w:val="18"/>
              </w:rPr>
              <w:t>1工程知识：能将数学、自然科学、工程基础和食品科学与工程的专业知识用于解决工业化食品生产加工和品质控制系统或过程中的复杂工程问题。</w:t>
            </w:r>
          </w:p>
          <w:p>
            <w:pPr>
              <w:spacing w:line="32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2</w:t>
            </w:r>
          </w:p>
        </w:tc>
        <w:tc>
          <w:tcPr>
            <w:tcW w:w="1663" w:type="pct"/>
            <w:tcBorders>
              <w:top w:val="single" w:color="auto" w:sz="4" w:space="0"/>
              <w:left w:val="single" w:color="auto" w:sz="4" w:space="0"/>
              <w:bottom w:val="single" w:color="auto" w:sz="4" w:space="0"/>
              <w:right w:val="single" w:color="auto" w:sz="4" w:space="0"/>
            </w:tcBorders>
          </w:tcPr>
          <w:p>
            <w:pPr>
              <w:widowControl/>
              <w:jc w:val="left"/>
              <w:rPr>
                <w:color w:val="000000"/>
                <w:kern w:val="0"/>
                <w:sz w:val="18"/>
                <w:szCs w:val="18"/>
                <w:lang w:eastAsia="zh-Hans"/>
              </w:rPr>
            </w:pPr>
            <w:r>
              <w:rPr>
                <w:sz w:val="18"/>
                <w:szCs w:val="18"/>
              </w:rPr>
              <w:t>理解并掌握食品在加工、贮藏过程中发生的重要化学变化及其影响因素，进而能够对食品工程问题的解决方案进行比较与综合。</w:t>
            </w:r>
          </w:p>
        </w:tc>
        <w:tc>
          <w:tcPr>
            <w:tcW w:w="1571" w:type="pct"/>
            <w:tcBorders>
              <w:top w:val="single" w:color="auto" w:sz="4" w:space="0"/>
              <w:left w:val="single" w:color="auto" w:sz="4" w:space="0"/>
              <w:bottom w:val="single" w:color="auto" w:sz="4" w:space="0"/>
              <w:right w:val="single" w:color="auto" w:sz="4" w:space="0"/>
            </w:tcBorders>
          </w:tcPr>
          <w:p>
            <w:pPr>
              <w:rPr>
                <w:color w:val="000000"/>
                <w:kern w:val="0"/>
                <w:sz w:val="18"/>
                <w:szCs w:val="18"/>
              </w:rPr>
            </w:pPr>
            <w:r>
              <w:rPr>
                <w:sz w:val="18"/>
                <w:szCs w:val="18"/>
              </w:rPr>
              <w:t>1.5能结合专业相关知识和数学模型对食品工程问题的解决方案进行比较与综合。</w:t>
            </w:r>
          </w:p>
        </w:tc>
        <w:tc>
          <w:tcPr>
            <w:tcW w:w="1494" w:type="pct"/>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3</w:t>
            </w:r>
          </w:p>
        </w:tc>
        <w:tc>
          <w:tcPr>
            <w:tcW w:w="1663" w:type="pct"/>
            <w:tcBorders>
              <w:top w:val="single" w:color="auto" w:sz="4" w:space="0"/>
              <w:left w:val="single" w:color="auto" w:sz="4" w:space="0"/>
              <w:bottom w:val="single" w:color="auto" w:sz="4" w:space="0"/>
              <w:right w:val="single" w:color="auto" w:sz="4" w:space="0"/>
            </w:tcBorders>
          </w:tcPr>
          <w:p>
            <w:pPr>
              <w:widowControl/>
              <w:jc w:val="left"/>
              <w:rPr>
                <w:color w:val="000000"/>
                <w:kern w:val="0"/>
                <w:sz w:val="18"/>
                <w:szCs w:val="18"/>
              </w:rPr>
            </w:pPr>
            <w:r>
              <w:rPr>
                <w:sz w:val="18"/>
                <w:szCs w:val="18"/>
              </w:rPr>
              <w:t>掌握食品中重要营养素的功能特性，能够判断食品生产加工和品质控制系统或过程的关键环节。</w:t>
            </w:r>
          </w:p>
        </w:tc>
        <w:tc>
          <w:tcPr>
            <w:tcW w:w="1571" w:type="pct"/>
            <w:tcBorders>
              <w:top w:val="single" w:color="auto" w:sz="4" w:space="0"/>
              <w:left w:val="single" w:color="auto" w:sz="4" w:space="0"/>
              <w:bottom w:val="single" w:color="auto" w:sz="4" w:space="0"/>
              <w:right w:val="single" w:color="auto" w:sz="4" w:space="0"/>
            </w:tcBorders>
          </w:tcPr>
          <w:p>
            <w:pPr>
              <w:rPr>
                <w:color w:val="000000"/>
                <w:kern w:val="0"/>
                <w:sz w:val="18"/>
                <w:szCs w:val="18"/>
              </w:rPr>
            </w:pPr>
            <w:r>
              <w:rPr>
                <w:sz w:val="18"/>
                <w:szCs w:val="18"/>
              </w:rPr>
              <w:t>2.1能运用相关科学原理识别和判断食品生产加工和品质控制系统或过程的关键环节。</w:t>
            </w:r>
          </w:p>
        </w:tc>
        <w:tc>
          <w:tcPr>
            <w:tcW w:w="1494" w:type="pct"/>
            <w:tcBorders>
              <w:left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2问题分析：</w:t>
            </w:r>
            <w:r>
              <w:rPr>
                <w:sz w:val="18"/>
                <w:szCs w:val="18"/>
              </w:rPr>
              <w:t>能运用</w:t>
            </w:r>
            <w:r>
              <w:rPr>
                <w:bCs/>
                <w:sz w:val="18"/>
                <w:szCs w:val="18"/>
              </w:rPr>
              <w:t>数学、自然科学、工程科学和食品科学与工程基本原理</w:t>
            </w:r>
            <w:r>
              <w:rPr>
                <w:sz w:val="18"/>
                <w:szCs w:val="18"/>
              </w:rPr>
              <w:t>，正确识别、表达工业化食品生产、品质控制、产品研发系统或过程中的复杂工程问题，并通过文献研究提出替代或优化方案。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4</w:t>
            </w:r>
          </w:p>
        </w:tc>
        <w:tc>
          <w:tcPr>
            <w:tcW w:w="1663" w:type="pct"/>
            <w:tcBorders>
              <w:top w:val="single" w:color="auto" w:sz="4" w:space="0"/>
              <w:left w:val="single" w:color="auto" w:sz="4" w:space="0"/>
              <w:bottom w:val="single" w:color="auto" w:sz="4" w:space="0"/>
              <w:right w:val="single" w:color="auto" w:sz="4" w:space="0"/>
            </w:tcBorders>
          </w:tcPr>
          <w:p>
            <w:pPr>
              <w:widowControl/>
              <w:jc w:val="left"/>
              <w:rPr>
                <w:color w:val="000000"/>
                <w:kern w:val="0"/>
                <w:sz w:val="18"/>
                <w:szCs w:val="18"/>
              </w:rPr>
            </w:pPr>
            <w:r>
              <w:rPr>
                <w:sz w:val="18"/>
                <w:szCs w:val="18"/>
              </w:rPr>
              <w:t>理解食品中重要营养素的功能特性对食品品质的影响，能安全开展实验，正确使用实验仪器设备和采集实验数据。</w:t>
            </w:r>
          </w:p>
        </w:tc>
        <w:tc>
          <w:tcPr>
            <w:tcW w:w="1571" w:type="pct"/>
            <w:tcBorders>
              <w:top w:val="single" w:color="auto" w:sz="4" w:space="0"/>
              <w:left w:val="single" w:color="auto" w:sz="4" w:space="0"/>
              <w:bottom w:val="single" w:color="auto" w:sz="4" w:space="0"/>
              <w:right w:val="single" w:color="auto" w:sz="4" w:space="0"/>
            </w:tcBorders>
          </w:tcPr>
          <w:p>
            <w:pPr>
              <w:rPr>
                <w:color w:val="000000"/>
                <w:kern w:val="0"/>
                <w:sz w:val="18"/>
                <w:szCs w:val="18"/>
              </w:rPr>
            </w:pPr>
            <w:r>
              <w:rPr>
                <w:sz w:val="18"/>
                <w:szCs w:val="18"/>
              </w:rPr>
              <w:t>4.4 能安全开展实验，正确使用实验仪器设备和采集实验数据。</w:t>
            </w:r>
          </w:p>
        </w:tc>
        <w:tc>
          <w:tcPr>
            <w:tcW w:w="1494" w:type="pct"/>
            <w:vMerge w:val="restart"/>
            <w:tcBorders>
              <w:left w:val="single" w:color="auto" w:sz="4" w:space="0"/>
              <w:right w:val="single" w:color="auto" w:sz="4" w:space="0"/>
            </w:tcBorders>
            <w:vAlign w:val="center"/>
          </w:tcPr>
          <w:p>
            <w:pPr>
              <w:spacing w:line="320" w:lineRule="exact"/>
              <w:rPr>
                <w:color w:val="000000"/>
                <w:kern w:val="0"/>
                <w:sz w:val="18"/>
                <w:szCs w:val="18"/>
              </w:rPr>
            </w:pPr>
            <w:r>
              <w:rPr>
                <w:sz w:val="18"/>
                <w:szCs w:val="18"/>
              </w:rPr>
              <w:t>4研究：</w:t>
            </w:r>
            <w:r>
              <w:rPr>
                <w:color w:val="000000"/>
                <w:sz w:val="18"/>
                <w:szCs w:val="18"/>
              </w:rPr>
              <w:t>能基于相关原理，采用科学方法对工业化的食品生产、品质控制和产品研发系统或过程进行研究，正确设计试验，分析并解释数据，综合信息得出有效结论。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5</w:t>
            </w:r>
          </w:p>
        </w:tc>
        <w:tc>
          <w:tcPr>
            <w:tcW w:w="1663" w:type="pct"/>
            <w:tcBorders>
              <w:top w:val="single" w:color="auto" w:sz="4" w:space="0"/>
              <w:left w:val="single" w:color="auto" w:sz="4" w:space="0"/>
              <w:bottom w:val="single" w:color="auto" w:sz="4" w:space="0"/>
              <w:right w:val="single" w:color="auto" w:sz="4" w:space="0"/>
            </w:tcBorders>
          </w:tcPr>
          <w:p>
            <w:pPr>
              <w:widowControl/>
              <w:jc w:val="left"/>
              <w:rPr>
                <w:color w:val="000000"/>
                <w:kern w:val="0"/>
                <w:sz w:val="18"/>
                <w:szCs w:val="18"/>
              </w:rPr>
            </w:pPr>
            <w:r>
              <w:rPr>
                <w:sz w:val="18"/>
                <w:szCs w:val="18"/>
              </w:rPr>
              <w:t>能够正确利用统计分析方法，分析和归纳实验现象，得到有效结论，撰写符合要求的实验报告。</w:t>
            </w:r>
          </w:p>
        </w:tc>
        <w:tc>
          <w:tcPr>
            <w:tcW w:w="1571" w:type="pct"/>
            <w:tcBorders>
              <w:top w:val="single" w:color="auto" w:sz="4" w:space="0"/>
              <w:left w:val="single" w:color="auto" w:sz="4" w:space="0"/>
              <w:bottom w:val="single" w:color="auto" w:sz="4" w:space="0"/>
              <w:right w:val="single" w:color="auto" w:sz="4" w:space="0"/>
            </w:tcBorders>
          </w:tcPr>
          <w:p>
            <w:pPr>
              <w:rPr>
                <w:color w:val="000000"/>
                <w:kern w:val="0"/>
                <w:sz w:val="18"/>
                <w:szCs w:val="18"/>
              </w:rPr>
            </w:pPr>
            <w:r>
              <w:rPr>
                <w:sz w:val="18"/>
                <w:szCs w:val="18"/>
              </w:rPr>
              <w:t>4.5 能够正确利用统计分析方法，分析和归纳实验现象，得到有效结论，撰写符合要求的研究报告或论文。</w:t>
            </w:r>
          </w:p>
        </w:tc>
        <w:tc>
          <w:tcPr>
            <w:tcW w:w="1494" w:type="pct"/>
            <w:vMerge w:val="continue"/>
            <w:tcBorders>
              <w:left w:val="single" w:color="auto" w:sz="4" w:space="0"/>
              <w:bottom w:val="single" w:color="auto" w:sz="4" w:space="0"/>
              <w:right w:val="single" w:color="auto" w:sz="4" w:space="0"/>
            </w:tcBorders>
            <w:vAlign w:val="center"/>
          </w:tcPr>
          <w:p>
            <w:pPr>
              <w:spacing w:line="320" w:lineRule="exact"/>
              <w:rPr>
                <w:color w:val="000000"/>
                <w:kern w:val="0"/>
                <w:sz w:val="18"/>
                <w:szCs w:val="18"/>
              </w:rPr>
            </w:pPr>
          </w:p>
        </w:tc>
      </w:tr>
    </w:tbl>
    <w:p>
      <w:pPr>
        <w:widowControl/>
        <w:snapToGrid w:val="0"/>
        <w:spacing w:line="540" w:lineRule="exact"/>
        <w:jc w:val="left"/>
        <w:rPr>
          <w:rFonts w:ascii="黑体" w:hAnsi="黑体" w:eastAsia="黑体"/>
          <w:color w:val="000000"/>
          <w:sz w:val="24"/>
        </w:rPr>
      </w:pPr>
    </w:p>
    <w:p>
      <w:pPr>
        <w:widowControl/>
        <w:snapToGrid w:val="0"/>
        <w:spacing w:line="540" w:lineRule="exact"/>
        <w:jc w:val="left"/>
        <w:rPr>
          <w:rFonts w:ascii="黑体" w:hAnsi="黑体" w:eastAsia="黑体"/>
          <w:color w:val="000000"/>
          <w:sz w:val="24"/>
        </w:rPr>
      </w:pPr>
    </w:p>
    <w:p>
      <w:pPr>
        <w:widowControl/>
        <w:snapToGrid w:val="0"/>
        <w:spacing w:line="540" w:lineRule="exact"/>
        <w:jc w:val="left"/>
        <w:rPr>
          <w:rFonts w:ascii="黑体" w:hAnsi="黑体" w:eastAsia="黑体"/>
          <w:color w:val="000000"/>
          <w:sz w:val="24"/>
        </w:rPr>
      </w:pPr>
    </w:p>
    <w:p>
      <w:pPr>
        <w:widowControl/>
        <w:snapToGrid w:val="0"/>
        <w:spacing w:line="540" w:lineRule="exact"/>
        <w:jc w:val="left"/>
        <w:rPr>
          <w:rFonts w:ascii="黑体" w:hAnsi="黑体" w:eastAsia="黑体"/>
          <w:color w:val="000000"/>
          <w:sz w:val="24"/>
        </w:rPr>
      </w:pPr>
    </w:p>
    <w:p>
      <w:pPr>
        <w:widowControl/>
        <w:snapToGrid w:val="0"/>
        <w:spacing w:line="540" w:lineRule="exact"/>
        <w:jc w:val="left"/>
        <w:rPr>
          <w:rFonts w:ascii="黑体" w:hAnsi="黑体" w:eastAsia="黑体"/>
          <w:color w:val="000000"/>
          <w:sz w:val="24"/>
        </w:rPr>
      </w:pPr>
    </w:p>
    <w:p>
      <w:pPr>
        <w:widowControl/>
        <w:snapToGrid w:val="0"/>
        <w:spacing w:line="540" w:lineRule="exact"/>
        <w:jc w:val="left"/>
        <w:rPr>
          <w:rFonts w:ascii="黑体" w:hAnsi="黑体" w:eastAsia="黑体"/>
          <w:color w:val="000000"/>
          <w:sz w:val="24"/>
        </w:rPr>
      </w:pPr>
    </w:p>
    <w:p>
      <w:pPr>
        <w:rPr>
          <w:rFonts w:ascii="黑体" w:hAnsi="黑体" w:eastAsia="黑体"/>
          <w:color w:val="000000"/>
          <w:sz w:val="24"/>
        </w:rPr>
      </w:pPr>
      <w:r>
        <w:rPr>
          <w:rFonts w:hint="eastAsia" w:ascii="黑体" w:hAnsi="黑体" w:eastAsia="黑体"/>
          <w:color w:val="000000"/>
          <w:sz w:val="24"/>
        </w:rPr>
        <w:br w:type="page"/>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三、教学内容</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526"/>
        <w:gridCol w:w="2043"/>
        <w:gridCol w:w="1248"/>
        <w:gridCol w:w="713"/>
        <w:gridCol w:w="1325"/>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序号</w:t>
            </w:r>
          </w:p>
        </w:tc>
        <w:tc>
          <w:tcPr>
            <w:tcW w:w="895"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教学内容</w:t>
            </w:r>
          </w:p>
        </w:tc>
        <w:tc>
          <w:tcPr>
            <w:tcW w:w="1198"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课程思政</w:t>
            </w:r>
          </w:p>
          <w:p>
            <w:pPr>
              <w:spacing w:line="320" w:lineRule="exact"/>
              <w:jc w:val="center"/>
              <w:rPr>
                <w:color w:val="000000"/>
                <w:kern w:val="0"/>
                <w:sz w:val="18"/>
                <w:szCs w:val="18"/>
              </w:rPr>
            </w:pPr>
            <w:r>
              <w:rPr>
                <w:color w:val="000000"/>
                <w:kern w:val="0"/>
                <w:sz w:val="18"/>
                <w:szCs w:val="18"/>
              </w:rPr>
              <w:t>元素</w:t>
            </w:r>
          </w:p>
        </w:tc>
        <w:tc>
          <w:tcPr>
            <w:tcW w:w="732"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学生学习</w:t>
            </w:r>
          </w:p>
          <w:p>
            <w:pPr>
              <w:spacing w:line="320" w:lineRule="exact"/>
              <w:jc w:val="center"/>
              <w:rPr>
                <w:color w:val="000000"/>
                <w:kern w:val="0"/>
                <w:sz w:val="18"/>
                <w:szCs w:val="18"/>
              </w:rPr>
            </w:pPr>
            <w:r>
              <w:rPr>
                <w:color w:val="000000"/>
                <w:kern w:val="0"/>
                <w:sz w:val="18"/>
                <w:szCs w:val="18"/>
              </w:rPr>
              <w:t>预期成果</w:t>
            </w:r>
          </w:p>
        </w:tc>
        <w:tc>
          <w:tcPr>
            <w:tcW w:w="418"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学时</w:t>
            </w:r>
          </w:p>
          <w:p>
            <w:pPr>
              <w:spacing w:line="320" w:lineRule="exact"/>
              <w:jc w:val="center"/>
              <w:rPr>
                <w:color w:val="000000"/>
                <w:kern w:val="0"/>
                <w:sz w:val="18"/>
                <w:szCs w:val="18"/>
                <w:highlight w:val="yellow"/>
              </w:rPr>
            </w:pPr>
            <w:r>
              <w:rPr>
                <w:color w:val="000000"/>
                <w:kern w:val="0"/>
                <w:sz w:val="18"/>
                <w:szCs w:val="18"/>
              </w:rPr>
              <w:t>分配</w:t>
            </w:r>
          </w:p>
        </w:tc>
        <w:tc>
          <w:tcPr>
            <w:tcW w:w="777"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教学方式</w:t>
            </w:r>
          </w:p>
        </w:tc>
        <w:tc>
          <w:tcPr>
            <w:tcW w:w="628"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支撑</w:t>
            </w:r>
          </w:p>
          <w:p>
            <w:pPr>
              <w:spacing w:line="320" w:lineRule="exact"/>
              <w:jc w:val="center"/>
              <w:rPr>
                <w:color w:val="000000"/>
                <w:kern w:val="0"/>
                <w:sz w:val="18"/>
                <w:szCs w:val="18"/>
              </w:rPr>
            </w:pPr>
            <w:r>
              <w:rPr>
                <w:color w:val="000000"/>
                <w:kern w:val="0"/>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34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1</w:t>
            </w:r>
          </w:p>
        </w:tc>
        <w:tc>
          <w:tcPr>
            <w:tcW w:w="895" w:type="pct"/>
            <w:tcBorders>
              <w:top w:val="single" w:color="auto" w:sz="4" w:space="0"/>
              <w:left w:val="single" w:color="auto" w:sz="4" w:space="0"/>
              <w:bottom w:val="single" w:color="auto" w:sz="4" w:space="0"/>
              <w:right w:val="single" w:color="auto" w:sz="4" w:space="0"/>
            </w:tcBorders>
            <w:vAlign w:val="center"/>
          </w:tcPr>
          <w:p>
            <w:pPr>
              <w:spacing w:line="320" w:lineRule="exact"/>
              <w:rPr>
                <w:sz w:val="18"/>
                <w:szCs w:val="18"/>
              </w:rPr>
            </w:pPr>
            <w:r>
              <w:rPr>
                <w:sz w:val="18"/>
                <w:szCs w:val="18"/>
              </w:rPr>
              <w:t>绪论</w:t>
            </w:r>
          </w:p>
          <w:p>
            <w:pPr>
              <w:widowControl/>
              <w:jc w:val="left"/>
              <w:rPr>
                <w:sz w:val="18"/>
                <w:szCs w:val="18"/>
              </w:rPr>
            </w:pPr>
            <w:r>
              <w:rPr>
                <w:sz w:val="18"/>
                <w:szCs w:val="18"/>
              </w:rPr>
              <w:t>水的物理性质</w:t>
            </w:r>
          </w:p>
          <w:p>
            <w:pPr>
              <w:widowControl/>
              <w:jc w:val="left"/>
              <w:rPr>
                <w:sz w:val="18"/>
                <w:szCs w:val="18"/>
              </w:rPr>
            </w:pPr>
            <w:r>
              <w:rPr>
                <w:sz w:val="18"/>
                <w:szCs w:val="18"/>
              </w:rPr>
              <w:t>食品中水的存在状态</w:t>
            </w:r>
          </w:p>
          <w:p>
            <w:pPr>
              <w:widowControl/>
              <w:jc w:val="left"/>
              <w:rPr>
                <w:sz w:val="18"/>
                <w:szCs w:val="18"/>
              </w:rPr>
            </w:pPr>
            <w:r>
              <w:rPr>
                <w:sz w:val="18"/>
                <w:szCs w:val="18"/>
              </w:rPr>
              <w:t>水与溶质的相互作用</w:t>
            </w:r>
          </w:p>
          <w:p>
            <w:pPr>
              <w:widowControl/>
              <w:jc w:val="left"/>
              <w:rPr>
                <w:sz w:val="18"/>
                <w:szCs w:val="18"/>
              </w:rPr>
            </w:pPr>
            <w:r>
              <w:rPr>
                <w:sz w:val="18"/>
                <w:szCs w:val="18"/>
              </w:rPr>
              <w:t>水分活度</w:t>
            </w:r>
          </w:p>
          <w:p>
            <w:pPr>
              <w:spacing w:line="320" w:lineRule="exact"/>
              <w:rPr>
                <w:sz w:val="18"/>
                <w:szCs w:val="18"/>
              </w:rPr>
            </w:pPr>
            <w:r>
              <w:rPr>
                <w:sz w:val="18"/>
                <w:szCs w:val="18"/>
              </w:rPr>
              <w:t>等温吸湿曲线</w:t>
            </w:r>
          </w:p>
          <w:p>
            <w:pPr>
              <w:widowControl/>
              <w:rPr>
                <w:sz w:val="18"/>
                <w:szCs w:val="18"/>
              </w:rPr>
            </w:pPr>
            <w:r>
              <w:rPr>
                <w:sz w:val="18"/>
                <w:szCs w:val="18"/>
              </w:rPr>
              <w:t>氨基酸</w:t>
            </w:r>
          </w:p>
          <w:p>
            <w:pPr>
              <w:widowControl/>
              <w:rPr>
                <w:sz w:val="18"/>
                <w:szCs w:val="18"/>
              </w:rPr>
            </w:pPr>
            <w:r>
              <w:rPr>
                <w:sz w:val="18"/>
                <w:szCs w:val="18"/>
              </w:rPr>
              <w:t>肽类物质</w:t>
            </w:r>
          </w:p>
          <w:p>
            <w:pPr>
              <w:widowControl/>
              <w:rPr>
                <w:sz w:val="18"/>
                <w:szCs w:val="18"/>
              </w:rPr>
            </w:pPr>
            <w:r>
              <w:rPr>
                <w:sz w:val="18"/>
                <w:szCs w:val="18"/>
              </w:rPr>
              <w:t>蛋白质的结构</w:t>
            </w:r>
          </w:p>
          <w:p>
            <w:pPr>
              <w:widowControl/>
              <w:rPr>
                <w:sz w:val="18"/>
                <w:szCs w:val="18"/>
              </w:rPr>
            </w:pPr>
            <w:r>
              <w:rPr>
                <w:sz w:val="18"/>
                <w:szCs w:val="18"/>
              </w:rPr>
              <w:t>蛋白质的性质</w:t>
            </w:r>
          </w:p>
          <w:p>
            <w:pPr>
              <w:widowControl/>
              <w:rPr>
                <w:sz w:val="18"/>
                <w:szCs w:val="18"/>
              </w:rPr>
            </w:pPr>
            <w:r>
              <w:rPr>
                <w:sz w:val="18"/>
                <w:szCs w:val="18"/>
              </w:rPr>
              <w:t>单糖</w:t>
            </w:r>
          </w:p>
          <w:p>
            <w:pPr>
              <w:widowControl/>
              <w:rPr>
                <w:sz w:val="18"/>
                <w:szCs w:val="18"/>
              </w:rPr>
            </w:pPr>
            <w:r>
              <w:rPr>
                <w:sz w:val="18"/>
                <w:szCs w:val="18"/>
              </w:rPr>
              <w:t>单糖的物理性质</w:t>
            </w:r>
          </w:p>
          <w:p>
            <w:pPr>
              <w:widowControl/>
              <w:rPr>
                <w:sz w:val="18"/>
                <w:szCs w:val="18"/>
              </w:rPr>
            </w:pPr>
            <w:r>
              <w:rPr>
                <w:sz w:val="18"/>
                <w:szCs w:val="18"/>
              </w:rPr>
              <w:t>低聚糖</w:t>
            </w:r>
          </w:p>
          <w:p>
            <w:pPr>
              <w:spacing w:line="320" w:lineRule="exact"/>
              <w:rPr>
                <w:sz w:val="18"/>
                <w:szCs w:val="18"/>
                <w:lang w:eastAsia="zh-Hans"/>
              </w:rPr>
            </w:pPr>
            <w:r>
              <w:rPr>
                <w:sz w:val="18"/>
                <w:szCs w:val="18"/>
              </w:rPr>
              <w:t>脂质的物理性质</w:t>
            </w:r>
          </w:p>
        </w:tc>
        <w:tc>
          <w:tcPr>
            <w:tcW w:w="1198" w:type="pct"/>
            <w:tcBorders>
              <w:top w:val="single" w:color="auto" w:sz="4" w:space="0"/>
              <w:left w:val="single" w:color="auto" w:sz="4" w:space="0"/>
              <w:bottom w:val="single" w:color="auto" w:sz="4" w:space="0"/>
              <w:right w:val="single" w:color="auto" w:sz="4" w:space="0"/>
            </w:tcBorders>
          </w:tcPr>
          <w:p>
            <w:pPr>
              <w:widowControl/>
              <w:numPr>
                <w:ilvl w:val="0"/>
                <w:numId w:val="1"/>
              </w:numPr>
              <w:jc w:val="left"/>
              <w:rPr>
                <w:color w:val="000000" w:themeColor="text1"/>
                <w:kern w:val="0"/>
                <w:sz w:val="18"/>
                <w:szCs w:val="18"/>
                <w:lang w:val="zh-TW"/>
                <w14:textFill>
                  <w14:solidFill>
                    <w14:schemeClr w14:val="tx1"/>
                  </w14:solidFill>
                </w14:textFill>
              </w:rPr>
            </w:pPr>
            <w:r>
              <w:rPr>
                <w:color w:val="000000" w:themeColor="text1"/>
                <w:kern w:val="0"/>
                <w:sz w:val="18"/>
                <w:szCs w:val="18"/>
                <w:lang w:val="zh-TW"/>
                <w14:textFill>
                  <w14:solidFill>
                    <w14:schemeClr w14:val="tx1"/>
                  </w14:solidFill>
                </w14:textFill>
              </w:rPr>
              <w:t>课前学生起立，师生相互鞠躬问好。提醒学生要尊重老师的劳动，铭记尊师重教的传统。提醒老师要认真对待课堂，给学生以足够的尊重。</w:t>
            </w:r>
          </w:p>
          <w:p>
            <w:pPr>
              <w:widowControl/>
              <w:numPr>
                <w:ilvl w:val="0"/>
                <w:numId w:val="1"/>
              </w:numPr>
              <w:jc w:val="left"/>
              <w:rPr>
                <w:color w:val="000000" w:themeColor="text1"/>
                <w:kern w:val="0"/>
                <w:sz w:val="18"/>
                <w:szCs w:val="18"/>
                <w14:textFill>
                  <w14:solidFill>
                    <w14:schemeClr w14:val="tx1"/>
                  </w14:solidFill>
                </w14:textFill>
              </w:rPr>
            </w:pPr>
            <w:r>
              <w:rPr>
                <w:color w:val="000000" w:themeColor="text1"/>
                <w:kern w:val="0"/>
                <w:sz w:val="18"/>
                <w:szCs w:val="18"/>
                <w:lang w:val="zh-TW"/>
                <w14:textFill>
                  <w14:solidFill>
                    <w14:schemeClr w14:val="tx1"/>
                  </w14:solidFill>
                </w14:textFill>
              </w:rPr>
              <w:t>通过典型事例，给学生进行从业道德的讲解，让学生树立起“做有良心的食品人”的信念，灌输维护行业发展底线的理念。</w:t>
            </w:r>
          </w:p>
          <w:p>
            <w:pPr>
              <w:spacing w:line="320" w:lineRule="exact"/>
              <w:rPr>
                <w:color w:val="000000"/>
                <w:kern w:val="0"/>
                <w:sz w:val="18"/>
                <w:szCs w:val="18"/>
              </w:rPr>
            </w:pPr>
            <w:r>
              <w:rPr>
                <w:color w:val="000000" w:themeColor="text1"/>
                <w:kern w:val="0"/>
                <w:sz w:val="18"/>
                <w:szCs w:val="18"/>
                <w14:textFill>
                  <w14:solidFill>
                    <w14:schemeClr w14:val="tx1"/>
                  </w14:solidFill>
                </w14:textFill>
              </w:rPr>
              <w:t>3.</w:t>
            </w:r>
            <w:r>
              <w:rPr>
                <w:color w:val="000000" w:themeColor="text1"/>
                <w:kern w:val="0"/>
                <w:sz w:val="18"/>
                <w:szCs w:val="18"/>
                <w:lang w:val="zh-TW"/>
                <w14:textFill>
                  <w14:solidFill>
                    <w14:schemeClr w14:val="tx1"/>
                  </w14:solidFill>
                </w14:textFill>
              </w:rPr>
              <w:t>通过对食品化学发展历史的学习，使学生意识到自己在食品工业发展中的历史责任，树立责任感和使命感，坚定对专业的热爱。</w:t>
            </w:r>
          </w:p>
        </w:tc>
        <w:tc>
          <w:tcPr>
            <w:tcW w:w="73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left"/>
              <w:rPr>
                <w:sz w:val="18"/>
                <w:szCs w:val="18"/>
              </w:rPr>
            </w:pPr>
            <w:r>
              <w:rPr>
                <w:sz w:val="18"/>
                <w:szCs w:val="18"/>
              </w:rPr>
              <w:t>了解本课程的主要内容和学习要求，明确本课程的学习目标和任务。</w:t>
            </w:r>
          </w:p>
          <w:p>
            <w:pPr>
              <w:spacing w:line="320" w:lineRule="exact"/>
              <w:jc w:val="left"/>
              <w:rPr>
                <w:color w:val="000000"/>
                <w:kern w:val="0"/>
                <w:sz w:val="18"/>
                <w:szCs w:val="18"/>
                <w:lang w:eastAsia="zh-Hans"/>
              </w:rPr>
            </w:pPr>
            <w:r>
              <w:rPr>
                <w:sz w:val="18"/>
                <w:szCs w:val="18"/>
              </w:rPr>
              <w:t>能够分析食品的主要组成成分，并能正确分析加工食品组成、品质变化等问题。</w:t>
            </w:r>
          </w:p>
          <w:p>
            <w:pPr>
              <w:spacing w:line="320" w:lineRule="exact"/>
              <w:rPr>
                <w:color w:val="000000"/>
                <w:kern w:val="0"/>
                <w:sz w:val="18"/>
                <w:szCs w:val="18"/>
                <w:highlight w:val="red"/>
                <w:lang w:eastAsia="zh-Hans"/>
              </w:rPr>
            </w:pP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16</w:t>
            </w:r>
          </w:p>
        </w:tc>
        <w:tc>
          <w:tcPr>
            <w:tcW w:w="777" w:type="pct"/>
            <w:vMerge w:val="restart"/>
            <w:tcBorders>
              <w:top w:val="single" w:color="auto" w:sz="4" w:space="0"/>
              <w:left w:val="single" w:color="auto" w:sz="4" w:space="0"/>
              <w:right w:val="single" w:color="auto" w:sz="4" w:space="0"/>
            </w:tcBorders>
            <w:vAlign w:val="center"/>
          </w:tcPr>
          <w:p>
            <w:pPr>
              <w:spacing w:line="320" w:lineRule="exact"/>
              <w:rPr>
                <w:kern w:val="0"/>
                <w:sz w:val="18"/>
                <w:szCs w:val="18"/>
                <w:lang w:eastAsia="zh-Hans" w:bidi="ar"/>
              </w:rPr>
            </w:pPr>
            <w:r>
              <w:rPr>
                <w:kern w:val="0"/>
                <w:sz w:val="18"/>
                <w:szCs w:val="18"/>
                <w:lang w:eastAsia="zh-Hans" w:bidi="ar"/>
              </w:rPr>
              <w:t>课前：</w:t>
            </w:r>
          </w:p>
          <w:p>
            <w:pPr>
              <w:spacing w:line="320" w:lineRule="exact"/>
              <w:jc w:val="left"/>
              <w:rPr>
                <w:kern w:val="0"/>
                <w:sz w:val="18"/>
                <w:szCs w:val="18"/>
                <w:lang w:eastAsia="zh-Hans" w:bidi="ar"/>
              </w:rPr>
            </w:pPr>
            <w:r>
              <w:rPr>
                <w:kern w:val="0"/>
                <w:sz w:val="18"/>
                <w:szCs w:val="18"/>
                <w:lang w:eastAsia="zh-Hans" w:bidi="ar"/>
              </w:rPr>
              <w:t>观看</w:t>
            </w:r>
            <w:r>
              <w:rPr>
                <w:kern w:val="0"/>
                <w:sz w:val="18"/>
                <w:szCs w:val="18"/>
                <w:lang w:bidi="ar"/>
              </w:rPr>
              <w:t>精品课程授课视频</w:t>
            </w:r>
            <w:r>
              <w:rPr>
                <w:kern w:val="0"/>
                <w:sz w:val="18"/>
                <w:szCs w:val="18"/>
                <w:lang w:eastAsia="zh-Hans" w:bidi="ar"/>
              </w:rPr>
              <w:t>、</w:t>
            </w:r>
            <w:r>
              <w:rPr>
                <w:kern w:val="0"/>
                <w:sz w:val="18"/>
                <w:szCs w:val="18"/>
                <w:lang w:bidi="ar"/>
              </w:rPr>
              <w:t>预习课件</w:t>
            </w:r>
            <w:r>
              <w:rPr>
                <w:kern w:val="0"/>
                <w:sz w:val="18"/>
                <w:szCs w:val="18"/>
                <w:lang w:eastAsia="zh-Hans" w:bidi="ar"/>
              </w:rPr>
              <w:t>等学习资料，完成预设问题</w:t>
            </w:r>
            <w:r>
              <w:rPr>
                <w:kern w:val="0"/>
                <w:sz w:val="18"/>
                <w:szCs w:val="18"/>
                <w:lang w:bidi="ar"/>
              </w:rPr>
              <w:t>思考</w:t>
            </w:r>
            <w:r>
              <w:rPr>
                <w:kern w:val="0"/>
                <w:sz w:val="18"/>
                <w:szCs w:val="18"/>
                <w:lang w:eastAsia="zh-Hans" w:bidi="ar"/>
              </w:rPr>
              <w:t>。</w:t>
            </w:r>
          </w:p>
          <w:p>
            <w:pPr>
              <w:spacing w:line="320" w:lineRule="exact"/>
              <w:rPr>
                <w:kern w:val="0"/>
                <w:sz w:val="18"/>
                <w:szCs w:val="18"/>
                <w:lang w:eastAsia="zh-Hans" w:bidi="ar"/>
              </w:rPr>
            </w:pPr>
            <w:r>
              <w:rPr>
                <w:kern w:val="0"/>
                <w:sz w:val="18"/>
                <w:szCs w:val="18"/>
                <w:lang w:eastAsia="zh-Hans" w:bidi="ar"/>
              </w:rPr>
              <w:t>课堂：</w:t>
            </w:r>
          </w:p>
          <w:p>
            <w:pPr>
              <w:spacing w:line="320" w:lineRule="exact"/>
              <w:rPr>
                <w:kern w:val="0"/>
                <w:sz w:val="18"/>
                <w:szCs w:val="18"/>
                <w:lang w:eastAsia="zh-Hans" w:bidi="ar"/>
              </w:rPr>
            </w:pPr>
            <w:r>
              <w:rPr>
                <w:kern w:val="0"/>
                <w:sz w:val="18"/>
                <w:szCs w:val="18"/>
                <w:lang w:eastAsia="zh-Hans" w:bidi="ar"/>
              </w:rPr>
              <w:t>①通过</w:t>
            </w:r>
            <w:r>
              <w:rPr>
                <w:kern w:val="0"/>
                <w:sz w:val="18"/>
                <w:szCs w:val="18"/>
                <w:lang w:bidi="ar"/>
              </w:rPr>
              <w:t>课题提问、讨论、作业等</w:t>
            </w:r>
            <w:r>
              <w:rPr>
                <w:kern w:val="0"/>
                <w:sz w:val="18"/>
                <w:szCs w:val="18"/>
                <w:lang w:eastAsia="zh-Hans" w:bidi="ar"/>
              </w:rPr>
              <w:t>跟踪学习成果，并根据</w:t>
            </w:r>
            <w:r>
              <w:rPr>
                <w:kern w:val="0"/>
                <w:sz w:val="18"/>
                <w:szCs w:val="18"/>
                <w:lang w:bidi="ar"/>
              </w:rPr>
              <w:t>学生掌握情况</w:t>
            </w:r>
            <w:r>
              <w:rPr>
                <w:kern w:val="0"/>
                <w:sz w:val="18"/>
                <w:szCs w:val="18"/>
                <w:lang w:eastAsia="zh-Hans" w:bidi="ar"/>
              </w:rPr>
              <w:t>讲解重点、难点内容；</w:t>
            </w:r>
          </w:p>
          <w:p>
            <w:pPr>
              <w:spacing w:line="320" w:lineRule="exact"/>
              <w:rPr>
                <w:kern w:val="0"/>
                <w:sz w:val="18"/>
                <w:szCs w:val="18"/>
                <w:lang w:eastAsia="zh-Hans" w:bidi="ar"/>
              </w:rPr>
            </w:pPr>
            <w:r>
              <w:rPr>
                <w:kern w:val="0"/>
                <w:sz w:val="18"/>
                <w:szCs w:val="18"/>
                <w:lang w:eastAsia="zh-Hans" w:bidi="ar"/>
              </w:rPr>
              <w:t>②总结剖析课前</w:t>
            </w:r>
            <w:r>
              <w:rPr>
                <w:kern w:val="0"/>
                <w:sz w:val="18"/>
                <w:szCs w:val="18"/>
                <w:lang w:bidi="ar"/>
              </w:rPr>
              <w:t>预习情况</w:t>
            </w:r>
            <w:r>
              <w:rPr>
                <w:kern w:val="0"/>
                <w:sz w:val="18"/>
                <w:szCs w:val="18"/>
                <w:lang w:eastAsia="zh-Hans" w:bidi="ar"/>
              </w:rPr>
              <w:t>和常见错误；</w:t>
            </w:r>
          </w:p>
          <w:p>
            <w:pPr>
              <w:spacing w:line="320" w:lineRule="exact"/>
              <w:rPr>
                <w:kern w:val="0"/>
                <w:sz w:val="18"/>
                <w:szCs w:val="18"/>
                <w:lang w:eastAsia="zh-Hans" w:bidi="ar"/>
              </w:rPr>
            </w:pPr>
            <w:r>
              <w:rPr>
                <w:kern w:val="0"/>
                <w:sz w:val="18"/>
                <w:szCs w:val="18"/>
                <w:lang w:eastAsia="zh-Hans" w:bidi="ar"/>
              </w:rPr>
              <w:t>③讲解典型案例。</w:t>
            </w:r>
          </w:p>
          <w:p>
            <w:pPr>
              <w:spacing w:line="320" w:lineRule="exact"/>
              <w:rPr>
                <w:kern w:val="0"/>
                <w:sz w:val="18"/>
                <w:szCs w:val="18"/>
                <w:lang w:eastAsia="zh-Hans" w:bidi="ar"/>
              </w:rPr>
            </w:pPr>
            <w:r>
              <w:rPr>
                <w:kern w:val="0"/>
                <w:sz w:val="18"/>
                <w:szCs w:val="18"/>
                <w:lang w:eastAsia="zh-Hans" w:bidi="ar"/>
              </w:rPr>
              <w:t>课后：</w:t>
            </w:r>
          </w:p>
          <w:p>
            <w:pPr>
              <w:spacing w:line="320" w:lineRule="exact"/>
              <w:rPr>
                <w:color w:val="000000"/>
                <w:kern w:val="0"/>
                <w:sz w:val="18"/>
                <w:szCs w:val="18"/>
              </w:rPr>
            </w:pPr>
            <w:r>
              <w:rPr>
                <w:kern w:val="0"/>
                <w:sz w:val="18"/>
                <w:szCs w:val="18"/>
                <w:lang w:eastAsia="zh-Hans" w:bidi="ar"/>
              </w:rPr>
              <w:t>①</w:t>
            </w:r>
            <w:r>
              <w:rPr>
                <w:kern w:val="0"/>
                <w:sz w:val="18"/>
                <w:szCs w:val="18"/>
                <w:lang w:bidi="ar"/>
              </w:rPr>
              <w:t>完成课后作业</w:t>
            </w:r>
            <w:r>
              <w:rPr>
                <w:kern w:val="0"/>
                <w:sz w:val="18"/>
                <w:szCs w:val="18"/>
                <w:lang w:eastAsia="zh-Hans" w:bidi="ar"/>
              </w:rPr>
              <w:t>、</w:t>
            </w:r>
            <w:r>
              <w:rPr>
                <w:kern w:val="0"/>
                <w:sz w:val="18"/>
                <w:szCs w:val="18"/>
                <w:lang w:bidi="ar"/>
              </w:rPr>
              <w:t>讲授内容</w:t>
            </w:r>
            <w:r>
              <w:rPr>
                <w:kern w:val="0"/>
                <w:sz w:val="18"/>
                <w:szCs w:val="18"/>
                <w:lang w:eastAsia="zh-Hans" w:bidi="ar"/>
              </w:rPr>
              <w:t>测练巩固知识；②查阅资料、小组案例分析。</w:t>
            </w:r>
          </w:p>
        </w:tc>
        <w:tc>
          <w:tcPr>
            <w:tcW w:w="628" w:type="pct"/>
            <w:tcBorders>
              <w:top w:val="single" w:color="auto" w:sz="4" w:space="0"/>
              <w:left w:val="single" w:color="auto" w:sz="4" w:space="0"/>
              <w:bottom w:val="single" w:color="auto" w:sz="4" w:space="0"/>
              <w:right w:val="single" w:color="auto" w:sz="4" w:space="0"/>
            </w:tcBorders>
            <w:vAlign w:val="center"/>
          </w:tcPr>
          <w:p>
            <w:pPr>
              <w:spacing w:line="320" w:lineRule="exact"/>
              <w:rPr>
                <w:color w:val="000000"/>
                <w:kern w:val="0"/>
                <w:sz w:val="18"/>
                <w:szCs w:val="18"/>
              </w:rPr>
            </w:pPr>
            <w:r>
              <w:rPr>
                <w:color w:val="000000"/>
                <w:kern w:val="0"/>
                <w:sz w:val="18"/>
                <w:szCs w:val="18"/>
              </w:rPr>
              <w:t xml:space="preserve">目标1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2</w:t>
            </w:r>
          </w:p>
        </w:tc>
        <w:tc>
          <w:tcPr>
            <w:tcW w:w="895"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水分对食品稳定性的影响</w:t>
            </w:r>
          </w:p>
          <w:p>
            <w:pPr>
              <w:spacing w:line="320" w:lineRule="exact"/>
              <w:jc w:val="left"/>
              <w:rPr>
                <w:sz w:val="18"/>
                <w:szCs w:val="18"/>
              </w:rPr>
            </w:pPr>
            <w:r>
              <w:rPr>
                <w:sz w:val="18"/>
                <w:szCs w:val="18"/>
              </w:rPr>
              <w:t>蛋白质在食品加工和贮藏中的变化</w:t>
            </w:r>
          </w:p>
          <w:p>
            <w:pPr>
              <w:spacing w:line="320" w:lineRule="exact"/>
              <w:jc w:val="left"/>
              <w:rPr>
                <w:sz w:val="18"/>
                <w:szCs w:val="18"/>
              </w:rPr>
            </w:pPr>
            <w:r>
              <w:rPr>
                <w:sz w:val="18"/>
                <w:szCs w:val="18"/>
              </w:rPr>
              <w:t>单糖的化学性质</w:t>
            </w:r>
          </w:p>
          <w:p>
            <w:pPr>
              <w:widowControl/>
              <w:jc w:val="left"/>
              <w:rPr>
                <w:sz w:val="18"/>
                <w:szCs w:val="18"/>
              </w:rPr>
            </w:pPr>
            <w:r>
              <w:rPr>
                <w:sz w:val="18"/>
                <w:szCs w:val="18"/>
              </w:rPr>
              <w:t>脂质的化学性质</w:t>
            </w:r>
          </w:p>
          <w:p>
            <w:pPr>
              <w:spacing w:line="320" w:lineRule="exact"/>
              <w:jc w:val="center"/>
              <w:rPr>
                <w:sz w:val="18"/>
                <w:szCs w:val="18"/>
                <w:lang w:eastAsia="zh-Hans"/>
              </w:rPr>
            </w:pPr>
          </w:p>
          <w:p>
            <w:pPr>
              <w:spacing w:line="320" w:lineRule="exact"/>
              <w:jc w:val="center"/>
              <w:rPr>
                <w:color w:val="000000"/>
                <w:kern w:val="0"/>
                <w:sz w:val="18"/>
                <w:szCs w:val="18"/>
                <w:lang w:eastAsia="zh-Hans"/>
              </w:rPr>
            </w:pPr>
          </w:p>
          <w:p>
            <w:pPr>
              <w:spacing w:line="320" w:lineRule="exact"/>
              <w:jc w:val="center"/>
              <w:rPr>
                <w:color w:val="000000"/>
                <w:kern w:val="0"/>
                <w:sz w:val="18"/>
                <w:szCs w:val="18"/>
                <w:lang w:eastAsia="zh-Hans"/>
              </w:rPr>
            </w:pPr>
          </w:p>
        </w:tc>
        <w:tc>
          <w:tcPr>
            <w:tcW w:w="1198" w:type="pct"/>
            <w:tcBorders>
              <w:top w:val="single" w:color="auto" w:sz="4" w:space="0"/>
              <w:left w:val="single" w:color="auto" w:sz="4" w:space="0"/>
              <w:bottom w:val="single" w:color="auto" w:sz="4" w:space="0"/>
              <w:right w:val="single" w:color="auto" w:sz="4" w:space="0"/>
            </w:tcBorders>
          </w:tcPr>
          <w:p>
            <w:pPr>
              <w:spacing w:line="320" w:lineRule="exact"/>
              <w:jc w:val="left"/>
              <w:rPr>
                <w:sz w:val="18"/>
                <w:szCs w:val="18"/>
              </w:rPr>
            </w:pPr>
            <w:r>
              <w:rPr>
                <w:sz w:val="18"/>
                <w:szCs w:val="18"/>
              </w:rPr>
              <w:t>1.具有国际视野和意识。</w:t>
            </w:r>
          </w:p>
          <w:p>
            <w:pPr>
              <w:spacing w:line="320" w:lineRule="exact"/>
              <w:jc w:val="left"/>
              <w:rPr>
                <w:sz w:val="18"/>
                <w:szCs w:val="18"/>
                <w:lang w:eastAsia="zh-Hans"/>
              </w:rPr>
            </w:pPr>
          </w:p>
        </w:tc>
        <w:tc>
          <w:tcPr>
            <w:tcW w:w="732"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lang w:eastAsia="zh-Hans"/>
              </w:rPr>
            </w:pPr>
            <w:r>
              <w:rPr>
                <w:sz w:val="18"/>
                <w:szCs w:val="18"/>
              </w:rPr>
              <w:t>掌握食品在加工、贮藏过程中发生的重要化学变化及其影响因素，进而能够对食品工程问题的解决方案进行比较与综合。</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8</w:t>
            </w:r>
          </w:p>
        </w:tc>
        <w:tc>
          <w:tcPr>
            <w:tcW w:w="777" w:type="pct"/>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62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4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3</w:t>
            </w:r>
          </w:p>
        </w:tc>
        <w:tc>
          <w:tcPr>
            <w:tcW w:w="895"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食品中的水概述</w:t>
            </w:r>
          </w:p>
          <w:p>
            <w:pPr>
              <w:widowControl/>
              <w:rPr>
                <w:sz w:val="18"/>
                <w:szCs w:val="18"/>
              </w:rPr>
            </w:pPr>
            <w:r>
              <w:rPr>
                <w:sz w:val="18"/>
                <w:szCs w:val="18"/>
              </w:rPr>
              <w:t>蛋白质概述</w:t>
            </w:r>
          </w:p>
          <w:p>
            <w:pPr>
              <w:widowControl/>
              <w:rPr>
                <w:sz w:val="18"/>
                <w:szCs w:val="18"/>
              </w:rPr>
            </w:pPr>
            <w:r>
              <w:rPr>
                <w:sz w:val="18"/>
                <w:szCs w:val="18"/>
              </w:rPr>
              <w:t>蛋白质在食品中的功能性质</w:t>
            </w:r>
          </w:p>
          <w:p>
            <w:pPr>
              <w:spacing w:line="320" w:lineRule="exact"/>
              <w:jc w:val="left"/>
              <w:rPr>
                <w:sz w:val="18"/>
                <w:szCs w:val="18"/>
              </w:rPr>
            </w:pPr>
            <w:r>
              <w:rPr>
                <w:sz w:val="18"/>
                <w:szCs w:val="18"/>
              </w:rPr>
              <w:t>糖类化合物概述</w:t>
            </w:r>
          </w:p>
          <w:p>
            <w:pPr>
              <w:spacing w:line="320" w:lineRule="exact"/>
              <w:jc w:val="left"/>
              <w:rPr>
                <w:sz w:val="18"/>
                <w:szCs w:val="18"/>
              </w:rPr>
            </w:pPr>
            <w:r>
              <w:rPr>
                <w:sz w:val="18"/>
                <w:szCs w:val="18"/>
              </w:rPr>
              <w:t>多糖</w:t>
            </w:r>
          </w:p>
          <w:p>
            <w:pPr>
              <w:spacing w:line="320" w:lineRule="exact"/>
              <w:jc w:val="left"/>
              <w:rPr>
                <w:sz w:val="18"/>
                <w:szCs w:val="18"/>
                <w:lang w:eastAsia="zh-Hans"/>
              </w:rPr>
            </w:pPr>
            <w:r>
              <w:rPr>
                <w:sz w:val="18"/>
                <w:szCs w:val="18"/>
              </w:rPr>
              <w:t>脂质概述</w:t>
            </w:r>
          </w:p>
        </w:tc>
        <w:tc>
          <w:tcPr>
            <w:tcW w:w="1198" w:type="pct"/>
            <w:tcBorders>
              <w:top w:val="single" w:color="auto" w:sz="4" w:space="0"/>
              <w:left w:val="single" w:color="auto" w:sz="4" w:space="0"/>
              <w:bottom w:val="single" w:color="auto" w:sz="4" w:space="0"/>
              <w:right w:val="single" w:color="auto" w:sz="4" w:space="0"/>
            </w:tcBorders>
          </w:tcPr>
          <w:p>
            <w:pPr>
              <w:widowControl/>
              <w:rPr>
                <w:sz w:val="18"/>
                <w:szCs w:val="18"/>
              </w:rPr>
            </w:pPr>
            <w:r>
              <w:rPr>
                <w:sz w:val="18"/>
                <w:szCs w:val="18"/>
              </w:rPr>
              <w:t>1.学好专业知识，才能成为合格的专业人才，促进地方的经济发展，改变地方形象。</w:t>
            </w:r>
          </w:p>
          <w:p>
            <w:pPr>
              <w:widowControl/>
              <w:rPr>
                <w:sz w:val="18"/>
                <w:szCs w:val="18"/>
              </w:rPr>
            </w:pPr>
            <w:r>
              <w:rPr>
                <w:sz w:val="18"/>
                <w:szCs w:val="18"/>
              </w:rPr>
              <w:t>2.提高产品品质，高站位，眼光长远。</w:t>
            </w:r>
          </w:p>
          <w:p>
            <w:pPr>
              <w:spacing w:line="320" w:lineRule="exact"/>
              <w:jc w:val="center"/>
              <w:rPr>
                <w:color w:val="000000"/>
                <w:kern w:val="0"/>
                <w:sz w:val="18"/>
                <w:szCs w:val="18"/>
                <w:lang w:eastAsia="zh-Hans"/>
              </w:rPr>
            </w:pPr>
          </w:p>
        </w:tc>
        <w:tc>
          <w:tcPr>
            <w:tcW w:w="732"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lang w:eastAsia="zh-Hans"/>
              </w:rPr>
            </w:pPr>
            <w:r>
              <w:rPr>
                <w:sz w:val="18"/>
                <w:szCs w:val="18"/>
              </w:rPr>
              <w:t>能够判断食品生产加工和品质控制系统或过程的关键环节。</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8</w:t>
            </w:r>
          </w:p>
        </w:tc>
        <w:tc>
          <w:tcPr>
            <w:tcW w:w="777" w:type="pct"/>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62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4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4</w:t>
            </w:r>
          </w:p>
        </w:tc>
        <w:tc>
          <w:tcPr>
            <w:tcW w:w="89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lang w:eastAsia="zh-Hans"/>
              </w:rPr>
              <w:t>实验</w:t>
            </w:r>
            <w:r>
              <w:rPr>
                <w:color w:val="000000"/>
                <w:kern w:val="0"/>
                <w:sz w:val="18"/>
                <w:szCs w:val="18"/>
              </w:rPr>
              <w:t>（实验操作）</w:t>
            </w:r>
          </w:p>
          <w:p>
            <w:pPr>
              <w:spacing w:line="320" w:lineRule="exact"/>
              <w:jc w:val="center"/>
              <w:rPr>
                <w:color w:val="000000"/>
                <w:kern w:val="0"/>
                <w:sz w:val="18"/>
                <w:szCs w:val="18"/>
                <w:lang w:eastAsia="zh-Hans"/>
              </w:rPr>
            </w:pPr>
          </w:p>
        </w:tc>
        <w:tc>
          <w:tcPr>
            <w:tcW w:w="1198" w:type="pct"/>
            <w:tcBorders>
              <w:top w:val="single" w:color="auto" w:sz="4" w:space="0"/>
              <w:left w:val="single" w:color="auto" w:sz="4" w:space="0"/>
              <w:bottom w:val="single" w:color="auto" w:sz="4" w:space="0"/>
              <w:right w:val="single" w:color="auto" w:sz="4" w:space="0"/>
            </w:tcBorders>
          </w:tcPr>
          <w:p>
            <w:pPr>
              <w:spacing w:line="320" w:lineRule="exact"/>
              <w:jc w:val="left"/>
              <w:rPr>
                <w:color w:val="000000"/>
                <w:kern w:val="0"/>
                <w:sz w:val="18"/>
                <w:szCs w:val="18"/>
              </w:rPr>
            </w:pPr>
            <w:r>
              <w:rPr>
                <w:color w:val="000000"/>
                <w:kern w:val="0"/>
                <w:sz w:val="18"/>
                <w:szCs w:val="18"/>
              </w:rPr>
              <w:t>1.</w:t>
            </w:r>
            <w:r>
              <w:rPr>
                <w:color w:val="000000"/>
                <w:kern w:val="0"/>
                <w:sz w:val="18"/>
                <w:szCs w:val="18"/>
                <w:lang w:eastAsia="zh-Hans"/>
              </w:rPr>
              <w:t>细节决定</w:t>
            </w:r>
            <w:r>
              <w:rPr>
                <w:color w:val="000000"/>
                <w:kern w:val="0"/>
                <w:sz w:val="18"/>
                <w:szCs w:val="18"/>
              </w:rPr>
              <w:t>成败。</w:t>
            </w:r>
          </w:p>
          <w:p>
            <w:pPr>
              <w:spacing w:line="320" w:lineRule="exact"/>
              <w:jc w:val="left"/>
              <w:rPr>
                <w:color w:val="000000"/>
                <w:kern w:val="0"/>
                <w:sz w:val="18"/>
                <w:szCs w:val="18"/>
                <w:lang w:eastAsia="zh-Hans"/>
              </w:rPr>
            </w:pPr>
            <w:r>
              <w:rPr>
                <w:sz w:val="18"/>
                <w:szCs w:val="18"/>
              </w:rPr>
              <w:t>2.每一个岗位的重要性，要爱岗敬业。</w:t>
            </w:r>
          </w:p>
        </w:tc>
        <w:tc>
          <w:tcPr>
            <w:tcW w:w="732"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lang w:eastAsia="zh-Hans"/>
              </w:rPr>
            </w:pPr>
            <w:r>
              <w:rPr>
                <w:sz w:val="18"/>
                <w:szCs w:val="18"/>
              </w:rPr>
              <w:t>能安全开展实验，正确使用实验仪器设备和采集实验数据。</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8</w:t>
            </w:r>
          </w:p>
        </w:tc>
        <w:tc>
          <w:tcPr>
            <w:tcW w:w="777" w:type="pct"/>
            <w:tcBorders>
              <w:left w:val="single" w:color="auto" w:sz="4" w:space="0"/>
              <w:right w:val="single" w:color="auto" w:sz="4" w:space="0"/>
            </w:tcBorders>
            <w:vAlign w:val="center"/>
          </w:tcPr>
          <w:p>
            <w:pPr>
              <w:spacing w:line="320" w:lineRule="exact"/>
              <w:rPr>
                <w:color w:val="000000"/>
                <w:kern w:val="0"/>
                <w:sz w:val="18"/>
                <w:szCs w:val="18"/>
                <w:lang w:eastAsia="zh-Hans"/>
              </w:rPr>
            </w:pPr>
            <w:r>
              <w:rPr>
                <w:color w:val="000000"/>
                <w:kern w:val="0"/>
                <w:sz w:val="18"/>
                <w:szCs w:val="18"/>
                <w:lang w:eastAsia="zh-Hans"/>
              </w:rPr>
              <w:t>组织学生按</w:t>
            </w:r>
            <w:r>
              <w:rPr>
                <w:color w:val="000000"/>
                <w:kern w:val="0"/>
                <w:sz w:val="18"/>
                <w:szCs w:val="18"/>
              </w:rPr>
              <w:t>3</w:t>
            </w:r>
            <w:r>
              <w:rPr>
                <w:color w:val="000000"/>
                <w:kern w:val="0"/>
                <w:sz w:val="18"/>
                <w:szCs w:val="18"/>
                <w:lang w:eastAsia="zh-Hans"/>
              </w:rPr>
              <w:t>人一组分组完成课程实验。</w:t>
            </w:r>
          </w:p>
        </w:tc>
        <w:tc>
          <w:tcPr>
            <w:tcW w:w="62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4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5</w:t>
            </w:r>
          </w:p>
        </w:tc>
        <w:tc>
          <w:tcPr>
            <w:tcW w:w="89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lang w:eastAsia="zh-Hans"/>
              </w:rPr>
            </w:pPr>
            <w:r>
              <w:rPr>
                <w:color w:val="000000"/>
                <w:kern w:val="0"/>
                <w:sz w:val="18"/>
                <w:szCs w:val="18"/>
                <w:lang w:eastAsia="zh-Hans"/>
              </w:rPr>
              <w:t>实验</w:t>
            </w:r>
            <w:r>
              <w:rPr>
                <w:color w:val="000000"/>
                <w:kern w:val="0"/>
                <w:sz w:val="18"/>
                <w:szCs w:val="18"/>
              </w:rPr>
              <w:t>（实验报告）</w:t>
            </w:r>
          </w:p>
        </w:tc>
        <w:tc>
          <w:tcPr>
            <w:tcW w:w="1198" w:type="pct"/>
            <w:tcBorders>
              <w:top w:val="single" w:color="auto" w:sz="4" w:space="0"/>
              <w:left w:val="single" w:color="auto" w:sz="4" w:space="0"/>
              <w:bottom w:val="single" w:color="auto" w:sz="4" w:space="0"/>
              <w:right w:val="single" w:color="auto" w:sz="4" w:space="0"/>
            </w:tcBorders>
          </w:tcPr>
          <w:p>
            <w:pPr>
              <w:widowControl/>
              <w:spacing w:line="320" w:lineRule="exact"/>
              <w:jc w:val="left"/>
              <w:rPr>
                <w:sz w:val="18"/>
                <w:szCs w:val="18"/>
              </w:rPr>
            </w:pPr>
            <w:r>
              <w:rPr>
                <w:sz w:val="18"/>
                <w:szCs w:val="18"/>
              </w:rPr>
              <w:t>1.积极争取科创、挑战杯等项目，培养自己对科研的热情。</w:t>
            </w:r>
          </w:p>
          <w:p>
            <w:pPr>
              <w:spacing w:line="320" w:lineRule="exact"/>
              <w:jc w:val="left"/>
              <w:rPr>
                <w:color w:val="000000"/>
                <w:kern w:val="0"/>
                <w:sz w:val="18"/>
                <w:szCs w:val="18"/>
                <w:lang w:eastAsia="zh-Hans"/>
              </w:rPr>
            </w:pPr>
            <w:r>
              <w:rPr>
                <w:sz w:val="18"/>
                <w:szCs w:val="18"/>
              </w:rPr>
              <w:t>2.通过仔细分析数据，懂得将所学理论知识运用到实际问题分析中。</w:t>
            </w:r>
          </w:p>
        </w:tc>
        <w:tc>
          <w:tcPr>
            <w:tcW w:w="732"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lang w:eastAsia="zh-Hans"/>
              </w:rPr>
            </w:pPr>
            <w:r>
              <w:rPr>
                <w:sz w:val="18"/>
                <w:szCs w:val="18"/>
              </w:rPr>
              <w:t>能够正确利用统计分析方法，分析和归纳实验现象，得到有效结论，撰写符合要求的实验报告。</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0</w:t>
            </w:r>
          </w:p>
        </w:tc>
        <w:tc>
          <w:tcPr>
            <w:tcW w:w="777" w:type="pct"/>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每个学生独立完成实验报告，并对数据进行分析，对结果进行讨论。</w:t>
            </w:r>
          </w:p>
        </w:tc>
        <w:tc>
          <w:tcPr>
            <w:tcW w:w="62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目标5</w:t>
            </w:r>
          </w:p>
        </w:tc>
      </w:tr>
    </w:tbl>
    <w:p>
      <w:pPr>
        <w:spacing w:line="320" w:lineRule="exact"/>
        <w:ind w:firstLine="90" w:firstLineChars="50"/>
        <w:rPr>
          <w:rFonts w:ascii="宋体" w:hAnsi="宋体" w:cs="宋体"/>
          <w:color w:val="000000"/>
          <w:sz w:val="18"/>
          <w:szCs w:val="18"/>
        </w:rPr>
      </w:pPr>
      <w:r>
        <w:rPr>
          <w:rFonts w:hint="eastAsia" w:ascii="宋体" w:hAnsi="宋体" w:cs="宋体"/>
          <w:color w:val="000000"/>
          <w:sz w:val="18"/>
          <w:szCs w:val="18"/>
        </w:rPr>
        <w:t>注：知识点要充分体现课程思政元素。</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四、课程教学模式</w:t>
      </w:r>
    </w:p>
    <w:p>
      <w:pPr>
        <w:widowControl/>
        <w:snapToGrid w:val="0"/>
        <w:spacing w:line="540" w:lineRule="exact"/>
        <w:jc w:val="left"/>
        <w:rPr>
          <w:rFonts w:ascii="宋体" w:hAnsi="宋体" w:cs="宋体"/>
          <w:color w:val="000000"/>
          <w:sz w:val="24"/>
        </w:rPr>
      </w:pPr>
      <w:r>
        <w:rPr>
          <w:rFonts w:hint="eastAsia" w:ascii="黑体" w:hAnsi="黑体" w:eastAsia="黑体"/>
          <w:color w:val="000000"/>
          <w:sz w:val="24"/>
        </w:rPr>
        <w:t xml:space="preserve">    </w:t>
      </w:r>
      <w:r>
        <w:rPr>
          <w:rFonts w:hint="eastAsia" w:ascii="宋体" w:hAnsi="宋体" w:cs="宋体"/>
          <w:color w:val="000000"/>
          <w:kern w:val="0"/>
          <w:sz w:val="24"/>
        </w:rPr>
        <w:t>线下教学</w:t>
      </w:r>
    </w:p>
    <w:p>
      <w:pPr>
        <w:widowControl/>
        <w:numPr>
          <w:ilvl w:val="0"/>
          <w:numId w:val="2"/>
        </w:numPr>
        <w:snapToGrid w:val="0"/>
        <w:spacing w:line="540" w:lineRule="exact"/>
        <w:jc w:val="left"/>
        <w:rPr>
          <w:rFonts w:hint="eastAsia" w:ascii="黑体" w:hAnsi="黑体" w:eastAsia="黑体"/>
          <w:color w:val="000000"/>
          <w:sz w:val="24"/>
        </w:rPr>
      </w:pPr>
      <w:r>
        <w:rPr>
          <w:rFonts w:hint="eastAsia" w:ascii="黑体" w:hAnsi="黑体" w:eastAsia="黑体"/>
          <w:color w:val="000000"/>
          <w:sz w:val="24"/>
        </w:rPr>
        <w:t>课程考核（可以多样化表述，突出课程特点，考核方式能够考察课程目标的达成情况，考核占比应该与课程目标达成过程在课程中所占的比重相匹配。）</w:t>
      </w:r>
    </w:p>
    <w:p>
      <w:pPr>
        <w:spacing w:line="320" w:lineRule="exact"/>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1.考核方式:组合式考核</w:t>
      </w:r>
    </w:p>
    <w:p>
      <w:pPr>
        <w:spacing w:line="3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2.计分方式:百分制 </w:t>
      </w:r>
    </w:p>
    <w:p>
      <w:pPr>
        <w:spacing w:line="320" w:lineRule="exact"/>
        <w:ind w:firstLine="480" w:firstLineChars="200"/>
        <w:rPr>
          <w:rFonts w:hint="eastAsia" w:hAnsi="等线" w:eastAsia="等线"/>
          <w:color w:val="000000"/>
          <w:kern w:val="0"/>
          <w:sz w:val="20"/>
          <w:szCs w:val="21"/>
          <w:lang w:eastAsia="zh-CN"/>
        </w:rPr>
      </w:pPr>
      <w:r>
        <w:rPr>
          <w:rFonts w:hint="eastAsia" w:ascii="宋体" w:hAnsi="宋体" w:eastAsia="宋体" w:cs="宋体"/>
          <w:color w:val="000000"/>
          <w:kern w:val="0"/>
          <w:sz w:val="24"/>
          <w:szCs w:val="24"/>
        </w:rPr>
        <w:t>3.评价方式:期末笔试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实验成绩、</w:t>
      </w:r>
      <w:r>
        <w:rPr>
          <w:rFonts w:hint="eastAsia" w:ascii="宋体" w:hAnsi="宋体" w:cs="宋体"/>
          <w:color w:val="000000"/>
          <w:kern w:val="0"/>
          <w:sz w:val="24"/>
          <w:szCs w:val="24"/>
          <w:lang w:val="en-US" w:eastAsia="zh-CN"/>
        </w:rPr>
        <w:t>课堂表现、</w:t>
      </w:r>
      <w:r>
        <w:rPr>
          <w:rFonts w:hint="eastAsia" w:ascii="宋体" w:hAnsi="宋体" w:eastAsia="宋体" w:cs="宋体"/>
          <w:color w:val="000000"/>
          <w:kern w:val="0"/>
          <w:sz w:val="24"/>
          <w:szCs w:val="24"/>
        </w:rPr>
        <w:t>课堂讨论、作业等</w:t>
      </w:r>
      <w:r>
        <w:rPr>
          <w:rFonts w:hint="eastAsia" w:ascii="宋体" w:hAnsi="宋体" w:eastAsia="宋体" w:cs="宋体"/>
          <w:color w:val="000000"/>
          <w:kern w:val="0"/>
          <w:sz w:val="24"/>
          <w:szCs w:val="24"/>
          <w:lang w:eastAsia="zh-CN"/>
        </w:rPr>
        <w:t>。</w:t>
      </w:r>
    </w:p>
    <w:p>
      <w:pPr>
        <w:rPr>
          <w:b/>
        </w:rPr>
      </w:pPr>
    </w:p>
    <w:p>
      <w:pPr>
        <w:widowControl/>
        <w:snapToGrid w:val="0"/>
        <w:spacing w:line="540" w:lineRule="exact"/>
        <w:jc w:val="center"/>
        <w:rPr>
          <w:rFonts w:hint="eastAsia" w:ascii="黑体" w:hAnsi="黑体" w:eastAsia="黑体"/>
          <w:color w:val="000000"/>
          <w:sz w:val="24"/>
        </w:rPr>
      </w:pPr>
      <w:r>
        <w:rPr>
          <w:rFonts w:hint="eastAsia" w:ascii="黑体" w:hAnsi="黑体" w:eastAsia="黑体"/>
          <w:color w:val="000000"/>
          <w:sz w:val="24"/>
        </w:rPr>
        <w:t>评价方式与课程目标对应的权重分配表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110"/>
        <w:gridCol w:w="1060"/>
        <w:gridCol w:w="1060"/>
        <w:gridCol w:w="1060"/>
        <w:gridCol w:w="1060"/>
        <w:gridCol w:w="10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Pr>
          <w:p>
            <w:pPr>
              <w:spacing w:line="320" w:lineRule="exact"/>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序号</w:t>
            </w:r>
          </w:p>
        </w:tc>
        <w:tc>
          <w:tcPr>
            <w:tcW w:w="1110" w:type="dxa"/>
          </w:tcPr>
          <w:p>
            <w:pPr>
              <w:spacing w:line="320" w:lineRule="exact"/>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评价方式</w:t>
            </w:r>
          </w:p>
        </w:tc>
        <w:tc>
          <w:tcPr>
            <w:tcW w:w="1060" w:type="dxa"/>
          </w:tcPr>
          <w:p>
            <w:pPr>
              <w:spacing w:line="320" w:lineRule="exact"/>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课程目标1</w:t>
            </w:r>
          </w:p>
        </w:tc>
        <w:tc>
          <w:tcPr>
            <w:tcW w:w="1060" w:type="dxa"/>
          </w:tcPr>
          <w:p>
            <w:pPr>
              <w:spacing w:line="320" w:lineRule="exact"/>
              <w:rPr>
                <w:rFonts w:hint="default" w:ascii="Times New Roman" w:hAnsi="Times New Roman" w:eastAsia="宋体" w:cs="Times New Roman"/>
                <w:color w:val="000000"/>
                <w:sz w:val="18"/>
                <w:szCs w:val="18"/>
                <w:vertAlign w:val="baseline"/>
              </w:rPr>
            </w:pPr>
            <w:r>
              <w:rPr>
                <w:rFonts w:hint="default" w:ascii="Times New Roman" w:hAnsi="Times New Roman" w:eastAsia="宋体" w:cs="Times New Roman"/>
                <w:color w:val="000000"/>
                <w:sz w:val="18"/>
                <w:szCs w:val="18"/>
                <w:vertAlign w:val="baseline"/>
                <w:lang w:val="en-US" w:eastAsia="zh-CN"/>
              </w:rPr>
              <w:t>课程目标2</w:t>
            </w:r>
          </w:p>
        </w:tc>
        <w:tc>
          <w:tcPr>
            <w:tcW w:w="1060" w:type="dxa"/>
          </w:tcPr>
          <w:p>
            <w:pPr>
              <w:spacing w:line="320" w:lineRule="exact"/>
              <w:rPr>
                <w:rFonts w:hint="default" w:ascii="Times New Roman" w:hAnsi="Times New Roman" w:eastAsia="宋体" w:cs="Times New Roman"/>
                <w:color w:val="000000"/>
                <w:sz w:val="18"/>
                <w:szCs w:val="18"/>
                <w:vertAlign w:val="baseline"/>
              </w:rPr>
            </w:pPr>
            <w:r>
              <w:rPr>
                <w:rFonts w:hint="default" w:ascii="Times New Roman" w:hAnsi="Times New Roman" w:eastAsia="宋体" w:cs="Times New Roman"/>
                <w:color w:val="000000"/>
                <w:sz w:val="18"/>
                <w:szCs w:val="18"/>
                <w:vertAlign w:val="baseline"/>
                <w:lang w:val="en-US" w:eastAsia="zh-CN"/>
              </w:rPr>
              <w:t>课程目标3</w:t>
            </w:r>
          </w:p>
        </w:tc>
        <w:tc>
          <w:tcPr>
            <w:tcW w:w="1060" w:type="dxa"/>
          </w:tcPr>
          <w:p>
            <w:pPr>
              <w:spacing w:line="320" w:lineRule="exact"/>
              <w:rPr>
                <w:rFonts w:hint="default" w:ascii="Times New Roman" w:hAnsi="Times New Roman" w:eastAsia="宋体" w:cs="Times New Roman"/>
                <w:color w:val="000000"/>
                <w:sz w:val="18"/>
                <w:szCs w:val="18"/>
                <w:vertAlign w:val="baseline"/>
              </w:rPr>
            </w:pPr>
            <w:r>
              <w:rPr>
                <w:rFonts w:hint="default" w:ascii="Times New Roman" w:hAnsi="Times New Roman" w:eastAsia="宋体" w:cs="Times New Roman"/>
                <w:color w:val="000000"/>
                <w:sz w:val="18"/>
                <w:szCs w:val="18"/>
                <w:vertAlign w:val="baseline"/>
                <w:lang w:val="en-US" w:eastAsia="zh-CN"/>
              </w:rPr>
              <w:t>课程目标4</w:t>
            </w:r>
          </w:p>
        </w:tc>
        <w:tc>
          <w:tcPr>
            <w:tcW w:w="1060" w:type="dxa"/>
          </w:tcPr>
          <w:p>
            <w:pPr>
              <w:spacing w:line="320" w:lineRule="exact"/>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课程目标</w:t>
            </w:r>
            <w:r>
              <w:rPr>
                <w:rFonts w:hint="eastAsia" w:cs="Times New Roman"/>
                <w:color w:val="000000"/>
                <w:sz w:val="18"/>
                <w:szCs w:val="18"/>
                <w:vertAlign w:val="baseline"/>
                <w:lang w:val="en-US" w:eastAsia="zh-CN"/>
              </w:rPr>
              <w:t>5</w:t>
            </w:r>
          </w:p>
        </w:tc>
        <w:tc>
          <w:tcPr>
            <w:tcW w:w="1106" w:type="dxa"/>
          </w:tcPr>
          <w:p>
            <w:pPr>
              <w:spacing w:line="320" w:lineRule="exact"/>
              <w:rPr>
                <w:rFonts w:hint="default" w:ascii="Times New Roman" w:hAnsi="Times New Roman" w:eastAsia="宋体" w:cs="Times New Roman"/>
                <w:color w:val="000000"/>
                <w:sz w:val="18"/>
                <w:szCs w:val="18"/>
                <w:vertAlign w:val="baseline"/>
              </w:rPr>
            </w:pPr>
            <w:r>
              <w:rPr>
                <w:rFonts w:hint="default" w:ascii="Times New Roman" w:hAnsi="Times New Roman" w:eastAsia="宋体" w:cs="Times New Roman"/>
                <w:color w:val="000000"/>
                <w:sz w:val="18"/>
                <w:szCs w:val="1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Pr>
          <w:p>
            <w:pPr>
              <w:spacing w:line="320" w:lineRule="exact"/>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1</w:t>
            </w:r>
          </w:p>
        </w:tc>
        <w:tc>
          <w:tcPr>
            <w:tcW w:w="1110" w:type="dxa"/>
          </w:tcPr>
          <w:p>
            <w:pPr>
              <w:spacing w:line="320" w:lineRule="exact"/>
              <w:rPr>
                <w:rFonts w:hint="default" w:ascii="Times New Roman" w:hAnsi="Times New Roman" w:eastAsia="宋体" w:cs="Times New Roman"/>
                <w:color w:val="000000"/>
                <w:sz w:val="18"/>
                <w:szCs w:val="18"/>
                <w:vertAlign w:val="baseline"/>
                <w:lang w:val="en-US"/>
              </w:rPr>
            </w:pPr>
            <w:r>
              <w:rPr>
                <w:rFonts w:hint="eastAsia"/>
                <w:sz w:val="18"/>
                <w:szCs w:val="18"/>
              </w:rPr>
              <w:t>学习表现</w:t>
            </w:r>
          </w:p>
        </w:tc>
        <w:tc>
          <w:tcPr>
            <w:tcW w:w="1060" w:type="dxa"/>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eastAsia" w:cs="Times New Roman"/>
                <w:color w:val="000000"/>
                <w:sz w:val="18"/>
                <w:szCs w:val="18"/>
                <w:vertAlign w:val="baseline"/>
                <w:lang w:val="en-US" w:eastAsia="zh-CN"/>
              </w:rPr>
              <w:t>10%</w:t>
            </w: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10%</w:t>
            </w: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p>
        </w:tc>
        <w:tc>
          <w:tcPr>
            <w:tcW w:w="1106"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Pr>
          <w:p>
            <w:pPr>
              <w:spacing w:line="320" w:lineRule="exact"/>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2</w:t>
            </w:r>
          </w:p>
        </w:tc>
        <w:tc>
          <w:tcPr>
            <w:tcW w:w="1110" w:type="dxa"/>
          </w:tcPr>
          <w:p>
            <w:pPr>
              <w:spacing w:line="320" w:lineRule="exact"/>
              <w:rPr>
                <w:rFonts w:hint="eastAsia" w:ascii="Times New Roman" w:hAnsi="Times New Roman" w:eastAsia="宋体" w:cs="Times New Roman"/>
                <w:color w:val="000000"/>
                <w:sz w:val="18"/>
                <w:szCs w:val="18"/>
                <w:vertAlign w:val="baseline"/>
                <w:lang w:val="en-US" w:eastAsia="zh-CN"/>
              </w:rPr>
            </w:pPr>
            <w:r>
              <w:rPr>
                <w:rFonts w:hint="eastAsia"/>
                <w:sz w:val="18"/>
                <w:szCs w:val="18"/>
              </w:rPr>
              <w:t>实验</w:t>
            </w:r>
            <w:r>
              <w:rPr>
                <w:rFonts w:hint="eastAsia"/>
                <w:sz w:val="18"/>
                <w:szCs w:val="18"/>
                <w:lang w:val="en-US" w:eastAsia="zh-CN"/>
              </w:rPr>
              <w:t>成绩</w:t>
            </w: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10%</w:t>
            </w:r>
          </w:p>
        </w:tc>
        <w:tc>
          <w:tcPr>
            <w:tcW w:w="1060" w:type="dxa"/>
          </w:tcPr>
          <w:p>
            <w:pPr>
              <w:spacing w:line="320" w:lineRule="exact"/>
              <w:jc w:val="center"/>
              <w:rPr>
                <w:rFonts w:hint="eastAsia" w:cs="Times New Roman"/>
                <w:color w:val="000000"/>
                <w:sz w:val="18"/>
                <w:szCs w:val="18"/>
                <w:vertAlign w:val="baseline"/>
                <w:lang w:val="en-US" w:eastAsia="zh-CN"/>
              </w:rPr>
            </w:pPr>
            <w:r>
              <w:rPr>
                <w:rFonts w:hint="eastAsia" w:cs="Times New Roman"/>
                <w:color w:val="000000"/>
                <w:sz w:val="18"/>
                <w:szCs w:val="18"/>
                <w:vertAlign w:val="baseline"/>
                <w:lang w:val="en-US" w:eastAsia="zh-CN"/>
              </w:rPr>
              <w:t>10%</w:t>
            </w:r>
          </w:p>
        </w:tc>
        <w:tc>
          <w:tcPr>
            <w:tcW w:w="1106"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Pr>
          <w:p>
            <w:pPr>
              <w:spacing w:line="320" w:lineRule="exact"/>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3</w:t>
            </w:r>
          </w:p>
        </w:tc>
        <w:tc>
          <w:tcPr>
            <w:tcW w:w="1110" w:type="dxa"/>
          </w:tcPr>
          <w:p>
            <w:pPr>
              <w:spacing w:line="320" w:lineRule="exact"/>
              <w:rPr>
                <w:rFonts w:hint="default" w:ascii="Times New Roman" w:hAnsi="Times New Roman" w:eastAsia="宋体" w:cs="Times New Roman"/>
                <w:color w:val="000000"/>
                <w:sz w:val="18"/>
                <w:szCs w:val="18"/>
                <w:vertAlign w:val="baseline"/>
              </w:rPr>
            </w:pPr>
            <w:r>
              <w:rPr>
                <w:sz w:val="18"/>
                <w:szCs w:val="18"/>
              </w:rPr>
              <w:t>期末</w:t>
            </w:r>
            <w:r>
              <w:rPr>
                <w:rFonts w:hint="eastAsia"/>
                <w:sz w:val="18"/>
                <w:szCs w:val="18"/>
                <w:lang w:val="en-US" w:eastAsia="zh-CN"/>
              </w:rPr>
              <w:t>笔</w:t>
            </w:r>
            <w:r>
              <w:rPr>
                <w:sz w:val="18"/>
                <w:szCs w:val="18"/>
              </w:rPr>
              <w:t>试</w:t>
            </w:r>
          </w:p>
        </w:tc>
        <w:tc>
          <w:tcPr>
            <w:tcW w:w="1060" w:type="dxa"/>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eastAsia" w:cs="Times New Roman"/>
                <w:color w:val="000000"/>
                <w:sz w:val="18"/>
                <w:szCs w:val="18"/>
                <w:vertAlign w:val="baseline"/>
                <w:lang w:val="en-US" w:eastAsia="zh-CN"/>
              </w:rPr>
              <w:t>30%</w:t>
            </w: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10%</w:t>
            </w: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20%</w:t>
            </w: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p>
        </w:tc>
        <w:tc>
          <w:tcPr>
            <w:tcW w:w="1106"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gridSpan w:val="2"/>
          </w:tcPr>
          <w:p>
            <w:pPr>
              <w:spacing w:line="320" w:lineRule="exact"/>
              <w:rPr>
                <w:rFonts w:hint="default" w:ascii="Times New Roman" w:hAnsi="Times New Roman" w:eastAsia="宋体" w:cs="Times New Roman"/>
                <w:color w:val="000000"/>
                <w:sz w:val="18"/>
                <w:szCs w:val="18"/>
                <w:vertAlign w:val="baseline"/>
              </w:rPr>
            </w:pP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40%</w:t>
            </w: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20%</w:t>
            </w: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20%</w:t>
            </w: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10%</w:t>
            </w:r>
          </w:p>
        </w:tc>
        <w:tc>
          <w:tcPr>
            <w:tcW w:w="1060" w:type="dxa"/>
          </w:tcPr>
          <w:p>
            <w:pPr>
              <w:spacing w:line="320" w:lineRule="exact"/>
              <w:jc w:val="center"/>
              <w:rPr>
                <w:rFonts w:hint="default" w:ascii="Times New Roman" w:hAnsi="Times New Roman" w:eastAsia="宋体" w:cs="Times New Roman"/>
                <w:color w:val="000000"/>
                <w:sz w:val="18"/>
                <w:szCs w:val="18"/>
                <w:vertAlign w:val="baseline"/>
              </w:rPr>
            </w:pPr>
            <w:r>
              <w:rPr>
                <w:rFonts w:hint="eastAsia" w:cs="Times New Roman"/>
                <w:color w:val="000000"/>
                <w:sz w:val="18"/>
                <w:szCs w:val="18"/>
                <w:vertAlign w:val="baseline"/>
                <w:lang w:val="en-US" w:eastAsia="zh-CN"/>
              </w:rPr>
              <w:t>10%</w:t>
            </w:r>
          </w:p>
        </w:tc>
        <w:tc>
          <w:tcPr>
            <w:tcW w:w="1106" w:type="dxa"/>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100%/100%</w:t>
            </w:r>
          </w:p>
        </w:tc>
      </w:tr>
    </w:tbl>
    <w:p>
      <w:pPr>
        <w:spacing w:line="320" w:lineRule="exact"/>
        <w:rPr>
          <w:rFonts w:hint="eastAsia" w:ascii="等线" w:hAnsi="等线" w:eastAsia="等线"/>
          <w:color w:val="000000"/>
          <w:sz w:val="20"/>
          <w:szCs w:val="20"/>
        </w:rPr>
      </w:pPr>
    </w:p>
    <w:p>
      <w:pPr>
        <w:widowControl/>
        <w:snapToGrid w:val="0"/>
        <w:spacing w:line="540" w:lineRule="exact"/>
        <w:jc w:val="center"/>
        <w:rPr>
          <w:rFonts w:hint="eastAsia" w:ascii="黑体" w:hAnsi="黑体" w:eastAsia="黑体"/>
          <w:color w:val="000000"/>
          <w:sz w:val="24"/>
        </w:rPr>
      </w:pPr>
      <w:r>
        <w:rPr>
          <w:rFonts w:hint="eastAsia" w:ascii="黑体" w:hAnsi="黑体" w:eastAsia="黑体"/>
          <w:color w:val="000000"/>
          <w:sz w:val="24"/>
        </w:rPr>
        <w:t>评分标准表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224"/>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评价</w:t>
            </w:r>
          </w:p>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方式</w:t>
            </w:r>
          </w:p>
        </w:tc>
        <w:tc>
          <w:tcPr>
            <w:tcW w:w="1980" w:type="dxa"/>
            <w:vAlign w:val="center"/>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成绩分段</w:t>
            </w:r>
          </w:p>
        </w:tc>
        <w:tc>
          <w:tcPr>
            <w:tcW w:w="5731" w:type="dxa"/>
            <w:vAlign w:val="center"/>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期末笔试</w:t>
            </w:r>
          </w:p>
        </w:tc>
        <w:tc>
          <w:tcPr>
            <w:tcW w:w="7711" w:type="dxa"/>
            <w:gridSpan w:val="2"/>
            <w:vAlign w:val="center"/>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依据《内蒙古农业大学考试试题参考答案及评分标准》执行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vAlign w:val="center"/>
          </w:tcPr>
          <w:p>
            <w:pPr>
              <w:spacing w:line="320" w:lineRule="exact"/>
              <w:jc w:val="center"/>
              <w:rPr>
                <w:rFonts w:hint="default" w:ascii="Times New Roman" w:hAnsi="Times New Roman" w:eastAsia="宋体" w:cs="Times New Roman"/>
                <w:color w:val="000000"/>
                <w:sz w:val="18"/>
                <w:szCs w:val="18"/>
                <w:vertAlign w:val="baseline"/>
                <w:lang w:val="en-US"/>
              </w:rPr>
            </w:pPr>
            <w:r>
              <w:rPr>
                <w:rFonts w:hint="eastAsia"/>
                <w:szCs w:val="21"/>
              </w:rPr>
              <w:t>学习表现</w:t>
            </w:r>
          </w:p>
        </w:tc>
        <w:tc>
          <w:tcPr>
            <w:tcW w:w="1980" w:type="dxa"/>
            <w:vAlign w:val="center"/>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90-100分（优）</w:t>
            </w:r>
          </w:p>
        </w:tc>
        <w:tc>
          <w:tcPr>
            <w:tcW w:w="5731" w:type="dxa"/>
            <w:vAlign w:val="center"/>
          </w:tcPr>
          <w:p>
            <w:pPr>
              <w:spacing w:line="320" w:lineRule="exact"/>
              <w:jc w:val="left"/>
              <w:rPr>
                <w:rFonts w:hint="default" w:ascii="Times New Roman" w:hAnsi="Times New Roman" w:eastAsia="宋体" w:cs="Times New Roman"/>
                <w:color w:val="000000"/>
                <w:sz w:val="18"/>
                <w:szCs w:val="18"/>
                <w:vertAlign w:val="baseline"/>
              </w:rPr>
            </w:pPr>
            <w:r>
              <w:rPr>
                <w:rFonts w:hint="eastAsia"/>
                <w:color w:val="000000"/>
                <w:sz w:val="18"/>
                <w:szCs w:val="18"/>
              </w:rPr>
              <w:t>上课认真听讲，回答问题积极、准确。书面作业内容完整、语言表述准确清晰。答辩时语句通顺、内容逻辑清晰，能够正确表述问题答案，回答问题准确率达90%。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rFonts w:hint="default" w:ascii="Times New Roman" w:hAnsi="Times New Roman" w:eastAsia="宋体" w:cs="Times New Roman"/>
                <w:color w:val="000000"/>
                <w:sz w:val="18"/>
                <w:szCs w:val="18"/>
                <w:vertAlign w:val="baseline"/>
              </w:rPr>
            </w:pPr>
          </w:p>
        </w:tc>
        <w:tc>
          <w:tcPr>
            <w:tcW w:w="1980" w:type="dxa"/>
            <w:vAlign w:val="center"/>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80-89分（良）</w:t>
            </w:r>
          </w:p>
        </w:tc>
        <w:tc>
          <w:tcPr>
            <w:tcW w:w="5731" w:type="dxa"/>
            <w:vAlign w:val="center"/>
          </w:tcPr>
          <w:p>
            <w:pPr>
              <w:spacing w:line="320" w:lineRule="exact"/>
              <w:jc w:val="left"/>
              <w:rPr>
                <w:rFonts w:hint="default" w:ascii="Times New Roman" w:hAnsi="Times New Roman" w:eastAsia="宋体" w:cs="Times New Roman"/>
                <w:color w:val="000000"/>
                <w:sz w:val="18"/>
                <w:szCs w:val="18"/>
                <w:vertAlign w:val="baseline"/>
              </w:rPr>
            </w:pPr>
            <w:r>
              <w:rPr>
                <w:rFonts w:hint="eastAsia"/>
                <w:color w:val="000000"/>
                <w:sz w:val="18"/>
                <w:szCs w:val="18"/>
              </w:rPr>
              <w:t>上课较认真，回答问题较积极、准确。书面作业内容完整、语言表述准确清晰。答辩时语句通顺、内容逻辑清晰，能够正确表述问题答案，回答问题准确率达80%。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rFonts w:hint="default" w:ascii="Times New Roman" w:hAnsi="Times New Roman" w:eastAsia="宋体" w:cs="Times New Roman"/>
                <w:color w:val="000000"/>
                <w:sz w:val="18"/>
                <w:szCs w:val="18"/>
                <w:vertAlign w:val="baseline"/>
              </w:rPr>
            </w:pPr>
          </w:p>
        </w:tc>
        <w:tc>
          <w:tcPr>
            <w:tcW w:w="1980" w:type="dxa"/>
            <w:vAlign w:val="center"/>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70-79分（中）</w:t>
            </w:r>
          </w:p>
        </w:tc>
        <w:tc>
          <w:tcPr>
            <w:tcW w:w="5731" w:type="dxa"/>
            <w:vAlign w:val="center"/>
          </w:tcPr>
          <w:p>
            <w:pPr>
              <w:spacing w:line="320" w:lineRule="exact"/>
              <w:jc w:val="left"/>
              <w:rPr>
                <w:rFonts w:hint="default" w:ascii="Times New Roman" w:hAnsi="Times New Roman" w:eastAsia="宋体" w:cs="Times New Roman"/>
                <w:color w:val="000000"/>
                <w:sz w:val="18"/>
                <w:szCs w:val="18"/>
                <w:vertAlign w:val="baseline"/>
              </w:rPr>
            </w:pPr>
            <w:r>
              <w:rPr>
                <w:rFonts w:hint="eastAsia"/>
                <w:color w:val="000000"/>
                <w:sz w:val="18"/>
                <w:szCs w:val="18"/>
              </w:rPr>
              <w:t>上课较认真，回答问题不太积极、准确。书面作业内容较完整、语言表述较准确。答辩时语句较通顺、内容逻辑较清晰，能较正确表述问题答案，回答问题准确率达70%。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rFonts w:hint="default" w:ascii="Times New Roman" w:hAnsi="Times New Roman" w:eastAsia="宋体" w:cs="Times New Roman"/>
                <w:color w:val="000000"/>
                <w:sz w:val="18"/>
                <w:szCs w:val="18"/>
                <w:vertAlign w:val="baseline"/>
              </w:rPr>
            </w:pPr>
          </w:p>
        </w:tc>
        <w:tc>
          <w:tcPr>
            <w:tcW w:w="1980" w:type="dxa"/>
            <w:vAlign w:val="center"/>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60-69分（及格）</w:t>
            </w:r>
          </w:p>
        </w:tc>
        <w:tc>
          <w:tcPr>
            <w:tcW w:w="5731" w:type="dxa"/>
            <w:vAlign w:val="center"/>
          </w:tcPr>
          <w:p>
            <w:pPr>
              <w:spacing w:line="320" w:lineRule="exact"/>
              <w:jc w:val="left"/>
              <w:rPr>
                <w:rFonts w:hint="default" w:ascii="Times New Roman" w:hAnsi="Times New Roman" w:eastAsia="宋体" w:cs="Times New Roman"/>
                <w:color w:val="000000"/>
                <w:sz w:val="18"/>
                <w:szCs w:val="18"/>
                <w:vertAlign w:val="baseline"/>
              </w:rPr>
            </w:pPr>
            <w:r>
              <w:rPr>
                <w:rFonts w:hint="eastAsia"/>
                <w:color w:val="000000"/>
                <w:sz w:val="18"/>
                <w:szCs w:val="18"/>
              </w:rPr>
              <w:t>上课较认真，很少回答问题。书面作业内容较完整、语言表述较准确。答辩时语句较通顺、内容逻辑较清晰，能较正确表述问题答案，回答问题准确率达60%。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rFonts w:hint="default" w:ascii="Times New Roman" w:hAnsi="Times New Roman" w:eastAsia="宋体" w:cs="Times New Roman"/>
                <w:color w:val="000000"/>
                <w:sz w:val="18"/>
                <w:szCs w:val="18"/>
                <w:vertAlign w:val="baseline"/>
              </w:rPr>
            </w:pPr>
          </w:p>
        </w:tc>
        <w:tc>
          <w:tcPr>
            <w:tcW w:w="1980" w:type="dxa"/>
            <w:vAlign w:val="center"/>
          </w:tcPr>
          <w:p>
            <w:pPr>
              <w:spacing w:line="320" w:lineRule="exact"/>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0-59分（不及格）</w:t>
            </w:r>
          </w:p>
        </w:tc>
        <w:tc>
          <w:tcPr>
            <w:tcW w:w="5731" w:type="dxa"/>
            <w:vAlign w:val="center"/>
          </w:tcPr>
          <w:p>
            <w:pPr>
              <w:spacing w:line="320" w:lineRule="exact"/>
              <w:jc w:val="left"/>
              <w:rPr>
                <w:rFonts w:hint="default" w:ascii="Times New Roman" w:hAnsi="Times New Roman" w:eastAsia="宋体" w:cs="Times New Roman"/>
                <w:color w:val="000000"/>
                <w:sz w:val="18"/>
                <w:szCs w:val="18"/>
                <w:vertAlign w:val="baseline"/>
              </w:rPr>
            </w:pPr>
            <w:r>
              <w:rPr>
                <w:rFonts w:hint="eastAsia"/>
                <w:color w:val="000000"/>
                <w:sz w:val="18"/>
                <w:szCs w:val="18"/>
              </w:rPr>
              <w:t>上课不认真，没回答过问题或回答问题基本不正确。书面作业内容不完整、语言表述不太准确。答辩时语句不通顺、内容逻辑不清晰，回答问题准确率在60%以下。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vAlign w:val="center"/>
          </w:tcPr>
          <w:p>
            <w:pPr>
              <w:spacing w:line="320" w:lineRule="exact"/>
              <w:jc w:val="center"/>
              <w:rPr>
                <w:rFonts w:hint="default" w:ascii="Times New Roman" w:hAnsi="Times New Roman" w:eastAsia="宋体" w:cs="Times New Roman"/>
                <w:color w:val="000000"/>
                <w:kern w:val="2"/>
                <w:sz w:val="18"/>
                <w:szCs w:val="18"/>
                <w:vertAlign w:val="baseline"/>
                <w:lang w:val="en-US" w:eastAsia="zh-CN" w:bidi="ar-SA"/>
              </w:rPr>
            </w:pPr>
            <w:r>
              <w:rPr>
                <w:rFonts w:hint="eastAsia"/>
                <w:szCs w:val="21"/>
              </w:rPr>
              <w:t>实验</w:t>
            </w:r>
            <w:r>
              <w:rPr>
                <w:rFonts w:hint="eastAsia"/>
                <w:szCs w:val="21"/>
                <w:lang w:val="en-US" w:eastAsia="zh-CN"/>
              </w:rPr>
              <w:t>成绩</w:t>
            </w:r>
          </w:p>
        </w:tc>
        <w:tc>
          <w:tcPr>
            <w:tcW w:w="1980" w:type="dxa"/>
            <w:vAlign w:val="center"/>
          </w:tcPr>
          <w:p>
            <w:pPr>
              <w:spacing w:line="320" w:lineRule="exact"/>
              <w:jc w:val="center"/>
              <w:rPr>
                <w:rFonts w:hint="default" w:ascii="Times New Roman" w:hAnsi="Times New Roman" w:eastAsia="宋体" w:cs="Times New Roman"/>
                <w:color w:val="000000"/>
                <w:kern w:val="2"/>
                <w:sz w:val="18"/>
                <w:szCs w:val="18"/>
                <w:vertAlign w:val="baseline"/>
                <w:lang w:val="en-US" w:eastAsia="zh-CN" w:bidi="ar-SA"/>
              </w:rPr>
            </w:pPr>
            <w:r>
              <w:rPr>
                <w:rFonts w:hint="default" w:ascii="Times New Roman" w:hAnsi="Times New Roman" w:eastAsia="宋体" w:cs="Times New Roman"/>
                <w:color w:val="000000"/>
                <w:sz w:val="18"/>
                <w:szCs w:val="18"/>
                <w:vertAlign w:val="baseline"/>
                <w:lang w:val="en-US" w:eastAsia="zh-CN"/>
              </w:rPr>
              <w:t>90-100分（优）</w:t>
            </w:r>
          </w:p>
        </w:tc>
        <w:tc>
          <w:tcPr>
            <w:tcW w:w="5731" w:type="dxa"/>
            <w:vAlign w:val="center"/>
          </w:tcPr>
          <w:p>
            <w:pPr>
              <w:spacing w:line="320" w:lineRule="exact"/>
              <w:jc w:val="left"/>
              <w:rPr>
                <w:rFonts w:hint="default" w:ascii="Times New Roman" w:hAnsi="Times New Roman" w:eastAsia="宋体" w:cs="Times New Roman"/>
                <w:color w:val="000000"/>
                <w:sz w:val="18"/>
                <w:szCs w:val="18"/>
                <w:vertAlign w:val="baseline"/>
              </w:rPr>
            </w:pPr>
            <w:r>
              <w:rPr>
                <w:rFonts w:hint="eastAsia"/>
                <w:color w:val="000000"/>
                <w:sz w:val="18"/>
                <w:szCs w:val="18"/>
              </w:rPr>
              <w:t>实验所涉及的所有操作都准确、台面地面整洁、遵守实验室纪律</w:t>
            </w:r>
            <w:r>
              <w:rPr>
                <w:sz w:val="18"/>
                <w:szCs w:val="18"/>
              </w:rPr>
              <w:t>。</w:t>
            </w:r>
            <w:r>
              <w:rPr>
                <w:rFonts w:hint="eastAsia"/>
                <w:color w:val="000000"/>
                <w:sz w:val="18"/>
                <w:szCs w:val="18"/>
              </w:rPr>
              <w:t>按实验要求书写、实验讨论及思考题回答正确、实验记录完整、实验结果达到实验要求、数据处理正确、实验结论表达准确</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rFonts w:hint="default" w:ascii="Times New Roman" w:hAnsi="Times New Roman" w:eastAsia="宋体" w:cs="Times New Roman"/>
                <w:color w:val="000000"/>
                <w:sz w:val="18"/>
                <w:szCs w:val="18"/>
                <w:vertAlign w:val="baseline"/>
              </w:rPr>
            </w:pPr>
          </w:p>
        </w:tc>
        <w:tc>
          <w:tcPr>
            <w:tcW w:w="1980" w:type="dxa"/>
            <w:vAlign w:val="center"/>
          </w:tcPr>
          <w:p>
            <w:pPr>
              <w:spacing w:line="320" w:lineRule="exact"/>
              <w:jc w:val="center"/>
              <w:rPr>
                <w:rFonts w:hint="default" w:ascii="Times New Roman" w:hAnsi="Times New Roman" w:eastAsia="宋体" w:cs="Times New Roman"/>
                <w:color w:val="000000"/>
                <w:kern w:val="2"/>
                <w:sz w:val="18"/>
                <w:szCs w:val="18"/>
                <w:vertAlign w:val="baseline"/>
                <w:lang w:val="en-US" w:eastAsia="zh-CN" w:bidi="ar-SA"/>
              </w:rPr>
            </w:pPr>
            <w:r>
              <w:rPr>
                <w:rFonts w:hint="default" w:ascii="Times New Roman" w:hAnsi="Times New Roman" w:eastAsia="宋体" w:cs="Times New Roman"/>
                <w:color w:val="000000"/>
                <w:sz w:val="18"/>
                <w:szCs w:val="18"/>
                <w:vertAlign w:val="baseline"/>
                <w:lang w:val="en-US" w:eastAsia="zh-CN"/>
              </w:rPr>
              <w:t>80-89分（良）</w:t>
            </w:r>
          </w:p>
        </w:tc>
        <w:tc>
          <w:tcPr>
            <w:tcW w:w="5731" w:type="dxa"/>
            <w:vAlign w:val="center"/>
          </w:tcPr>
          <w:p>
            <w:pPr>
              <w:spacing w:line="320" w:lineRule="exact"/>
              <w:jc w:val="left"/>
              <w:rPr>
                <w:rFonts w:hint="default" w:ascii="Times New Roman" w:hAnsi="Times New Roman" w:eastAsia="宋体" w:cs="Times New Roman"/>
                <w:color w:val="000000"/>
                <w:sz w:val="18"/>
                <w:szCs w:val="18"/>
                <w:vertAlign w:val="baseline"/>
              </w:rPr>
            </w:pPr>
            <w:r>
              <w:rPr>
                <w:rFonts w:hint="eastAsia"/>
                <w:color w:val="000000"/>
                <w:sz w:val="18"/>
                <w:szCs w:val="18"/>
              </w:rPr>
              <w:t>个别实验操作不规范、台面地面较整洁、遵守实验室纪律。按实验要求书写、实验讨论及思考题回答正确率较高、实验记录完整、实验结果达到实验要求、数据处理正确、实验结论表达准确。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rFonts w:hint="default" w:ascii="Times New Roman" w:hAnsi="Times New Roman" w:eastAsia="宋体" w:cs="Times New Roman"/>
                <w:color w:val="000000"/>
                <w:sz w:val="18"/>
                <w:szCs w:val="18"/>
                <w:vertAlign w:val="baseline"/>
              </w:rPr>
            </w:pPr>
          </w:p>
        </w:tc>
        <w:tc>
          <w:tcPr>
            <w:tcW w:w="1980" w:type="dxa"/>
            <w:vAlign w:val="center"/>
          </w:tcPr>
          <w:p>
            <w:pPr>
              <w:spacing w:line="320" w:lineRule="exact"/>
              <w:jc w:val="center"/>
              <w:rPr>
                <w:rFonts w:hint="default" w:ascii="Times New Roman" w:hAnsi="Times New Roman" w:eastAsia="宋体" w:cs="Times New Roman"/>
                <w:color w:val="000000"/>
                <w:kern w:val="2"/>
                <w:sz w:val="18"/>
                <w:szCs w:val="18"/>
                <w:vertAlign w:val="baseline"/>
                <w:lang w:val="en-US" w:eastAsia="zh-CN" w:bidi="ar-SA"/>
              </w:rPr>
            </w:pPr>
            <w:r>
              <w:rPr>
                <w:rFonts w:hint="default" w:ascii="Times New Roman" w:hAnsi="Times New Roman" w:eastAsia="宋体" w:cs="Times New Roman"/>
                <w:color w:val="000000"/>
                <w:sz w:val="18"/>
                <w:szCs w:val="18"/>
                <w:vertAlign w:val="baseline"/>
                <w:lang w:val="en-US" w:eastAsia="zh-CN"/>
              </w:rPr>
              <w:t>70-79分（中）</w:t>
            </w:r>
          </w:p>
        </w:tc>
        <w:tc>
          <w:tcPr>
            <w:tcW w:w="5731" w:type="dxa"/>
            <w:vAlign w:val="center"/>
          </w:tcPr>
          <w:p>
            <w:pPr>
              <w:spacing w:line="320" w:lineRule="exact"/>
              <w:jc w:val="left"/>
              <w:rPr>
                <w:rFonts w:hint="default" w:ascii="Times New Roman" w:hAnsi="Times New Roman" w:eastAsia="宋体" w:cs="Times New Roman"/>
                <w:color w:val="000000"/>
                <w:sz w:val="18"/>
                <w:szCs w:val="18"/>
                <w:vertAlign w:val="baseline"/>
              </w:rPr>
            </w:pPr>
            <w:r>
              <w:rPr>
                <w:rFonts w:hint="eastAsia"/>
                <w:color w:val="000000"/>
                <w:sz w:val="18"/>
                <w:szCs w:val="18"/>
              </w:rPr>
              <w:t>个别实验操作不规范、台面地面较整洁、较遵守实验室纪律。基本按实验要求书写、实验讨论及思考题回答基本正确、实验记录完整、实验结果达到实验要求、数据处理正确、实验结论表达较准确。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rFonts w:hint="default" w:ascii="Times New Roman" w:hAnsi="Times New Roman" w:eastAsia="宋体" w:cs="Times New Roman"/>
                <w:color w:val="000000"/>
                <w:sz w:val="18"/>
                <w:szCs w:val="18"/>
                <w:vertAlign w:val="baseline"/>
              </w:rPr>
            </w:pPr>
          </w:p>
        </w:tc>
        <w:tc>
          <w:tcPr>
            <w:tcW w:w="0" w:type="auto"/>
            <w:vAlign w:val="center"/>
          </w:tcPr>
          <w:p>
            <w:pPr>
              <w:spacing w:line="320" w:lineRule="exact"/>
              <w:jc w:val="center"/>
              <w:rPr>
                <w:rFonts w:hint="default" w:ascii="Times New Roman" w:hAnsi="Times New Roman" w:eastAsia="宋体" w:cs="Times New Roman"/>
                <w:color w:val="000000"/>
                <w:kern w:val="2"/>
                <w:sz w:val="18"/>
                <w:szCs w:val="18"/>
                <w:vertAlign w:val="baseline"/>
                <w:lang w:val="en-US" w:eastAsia="zh-CN" w:bidi="ar-SA"/>
              </w:rPr>
            </w:pPr>
            <w:r>
              <w:rPr>
                <w:rFonts w:hint="default" w:ascii="Times New Roman" w:hAnsi="Times New Roman" w:eastAsia="宋体" w:cs="Times New Roman"/>
                <w:color w:val="000000"/>
                <w:sz w:val="18"/>
                <w:szCs w:val="18"/>
                <w:vertAlign w:val="baseline"/>
                <w:lang w:val="en-US" w:eastAsia="zh-CN"/>
              </w:rPr>
              <w:t>60-69分（及格）</w:t>
            </w:r>
          </w:p>
        </w:tc>
        <w:tc>
          <w:tcPr>
            <w:tcW w:w="0" w:type="auto"/>
          </w:tcPr>
          <w:p>
            <w:pPr>
              <w:spacing w:line="320" w:lineRule="exact"/>
              <w:jc w:val="left"/>
              <w:rPr>
                <w:rFonts w:hint="default" w:ascii="Times New Roman" w:hAnsi="Times New Roman" w:eastAsia="宋体" w:cs="Times New Roman"/>
                <w:color w:val="000000"/>
                <w:sz w:val="18"/>
                <w:szCs w:val="18"/>
                <w:vertAlign w:val="baseline"/>
              </w:rPr>
            </w:pPr>
            <w:r>
              <w:rPr>
                <w:rFonts w:hint="eastAsia"/>
                <w:color w:val="000000"/>
                <w:sz w:val="18"/>
                <w:szCs w:val="18"/>
              </w:rPr>
              <w:t>有一半操作不规范、台面地面较整洁、较遵守实验室纪律。基本按实验要求书写、实验讨论及思考题回答基本正确、实验记录基本完整、实验结果未达到实验要求、数据处理较正确、实验结论表达较准确。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rFonts w:hint="default" w:ascii="Times New Roman" w:hAnsi="Times New Roman" w:eastAsia="宋体" w:cs="Times New Roman"/>
                <w:color w:val="000000"/>
                <w:sz w:val="18"/>
                <w:szCs w:val="18"/>
                <w:vertAlign w:val="baseline"/>
              </w:rPr>
            </w:pPr>
          </w:p>
        </w:tc>
        <w:tc>
          <w:tcPr>
            <w:tcW w:w="0" w:type="auto"/>
            <w:vAlign w:val="center"/>
          </w:tcPr>
          <w:p>
            <w:pPr>
              <w:spacing w:line="320" w:lineRule="exact"/>
              <w:jc w:val="center"/>
              <w:rPr>
                <w:rFonts w:hint="default" w:ascii="Times New Roman" w:hAnsi="Times New Roman" w:eastAsia="宋体" w:cs="Times New Roman"/>
                <w:color w:val="000000"/>
                <w:kern w:val="2"/>
                <w:sz w:val="18"/>
                <w:szCs w:val="18"/>
                <w:vertAlign w:val="baseline"/>
                <w:lang w:val="en-US" w:eastAsia="zh-CN" w:bidi="ar-SA"/>
              </w:rPr>
            </w:pPr>
            <w:r>
              <w:rPr>
                <w:rFonts w:hint="default" w:ascii="Times New Roman" w:hAnsi="Times New Roman" w:eastAsia="宋体" w:cs="Times New Roman"/>
                <w:color w:val="000000"/>
                <w:sz w:val="18"/>
                <w:szCs w:val="18"/>
                <w:vertAlign w:val="baseline"/>
                <w:lang w:val="en-US" w:eastAsia="zh-CN"/>
              </w:rPr>
              <w:t>0-59分（不及格）</w:t>
            </w:r>
          </w:p>
        </w:tc>
        <w:tc>
          <w:tcPr>
            <w:tcW w:w="0" w:type="auto"/>
          </w:tcPr>
          <w:p>
            <w:pPr>
              <w:spacing w:line="320" w:lineRule="exact"/>
              <w:jc w:val="left"/>
              <w:rPr>
                <w:rFonts w:hint="default" w:ascii="Times New Roman" w:hAnsi="Times New Roman" w:eastAsia="宋体" w:cs="Times New Roman"/>
                <w:color w:val="000000"/>
                <w:sz w:val="18"/>
                <w:szCs w:val="18"/>
                <w:vertAlign w:val="baseline"/>
              </w:rPr>
            </w:pPr>
            <w:r>
              <w:rPr>
                <w:rFonts w:hint="eastAsia"/>
                <w:color w:val="000000"/>
                <w:sz w:val="18"/>
                <w:szCs w:val="18"/>
              </w:rPr>
              <w:t>大部分操作不规范、台面地面脏乱、不遵守实验室纪律。没有按照实验要求书写、实验讨论及思考题回答不正确、实验记录不完整、实验结果未达到实验要求、数据处理不正确、实验结论表达不准确。</w:t>
            </w:r>
          </w:p>
        </w:tc>
      </w:tr>
    </w:tbl>
    <w:p>
      <w:pPr>
        <w:spacing w:line="320" w:lineRule="exact"/>
        <w:rPr>
          <w:rFonts w:hint="eastAsia" w:ascii="等线" w:hAnsi="等线" w:eastAsia="宋体"/>
          <w:color w:val="000000"/>
          <w:sz w:val="20"/>
          <w:szCs w:val="20"/>
          <w:lang w:eastAsia="zh-CN"/>
        </w:rPr>
      </w:pPr>
      <w:r>
        <w:rPr>
          <w:rFonts w:hint="default" w:ascii="Times New Roman" w:hAnsi="Times New Roman" w:eastAsia="宋体" w:cs="Times New Roman"/>
          <w:color w:val="000000"/>
          <w:sz w:val="18"/>
          <w:szCs w:val="18"/>
        </w:rPr>
        <w:t>注：各</w:t>
      </w:r>
      <w:r>
        <w:rPr>
          <w:rFonts w:hint="eastAsia" w:cs="Times New Roman"/>
          <w:color w:val="000000"/>
          <w:sz w:val="18"/>
          <w:szCs w:val="18"/>
          <w:lang w:eastAsia="zh-CN"/>
        </w:rPr>
        <w:t>评价</w:t>
      </w:r>
      <w:r>
        <w:rPr>
          <w:rFonts w:hint="default" w:ascii="Times New Roman" w:hAnsi="Times New Roman" w:eastAsia="宋体" w:cs="Times New Roman"/>
          <w:color w:val="000000"/>
          <w:sz w:val="18"/>
          <w:szCs w:val="18"/>
        </w:rPr>
        <w:t>方式可根据需要逐一填写评分标准</w:t>
      </w:r>
      <w:r>
        <w:rPr>
          <w:rFonts w:hint="eastAsia" w:cs="Times New Roman"/>
          <w:color w:val="000000"/>
          <w:sz w:val="18"/>
          <w:szCs w:val="18"/>
          <w:lang w:eastAsia="zh-CN"/>
        </w:rPr>
        <w:t>。</w:t>
      </w:r>
    </w:p>
    <w:p>
      <w:pPr>
        <w:rPr>
          <w:b/>
        </w:rPr>
      </w:pP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六、教材及参考资料</w:t>
      </w:r>
    </w:p>
    <w:p>
      <w:pPr>
        <w:rPr>
          <w:b/>
        </w:rPr>
      </w:pPr>
      <w:r>
        <w:rPr>
          <w:rFonts w:hint="eastAsia"/>
          <w:b/>
        </w:rPr>
        <w:t>（一）</w:t>
      </w:r>
      <w:r>
        <w:rPr>
          <w:b/>
        </w:rPr>
        <w:t>教材</w:t>
      </w:r>
    </w:p>
    <w:p>
      <w:pPr>
        <w:spacing w:line="320" w:lineRule="exact"/>
        <w:ind w:firstLine="420" w:firstLineChars="200"/>
        <w:rPr>
          <w:kern w:val="0"/>
          <w:lang w:val="pt-BR"/>
        </w:rPr>
      </w:pPr>
      <w:r>
        <w:rPr>
          <w:rFonts w:hint="eastAsia"/>
          <w:kern w:val="0"/>
          <w:lang w:val="pt-BR"/>
        </w:rPr>
        <w:t>《食品化学（第3版）》，阚建全，北京：中国农业大学出版社，2016.8</w:t>
      </w:r>
    </w:p>
    <w:p>
      <w:pPr>
        <w:rPr>
          <w:b/>
        </w:rPr>
      </w:pPr>
      <w:r>
        <w:rPr>
          <w:rFonts w:hint="eastAsia"/>
          <w:b/>
        </w:rPr>
        <w:t>（二）</w:t>
      </w:r>
      <w:r>
        <w:rPr>
          <w:b/>
        </w:rPr>
        <w:t>参考书</w:t>
      </w:r>
    </w:p>
    <w:p>
      <w:pPr>
        <w:spacing w:line="320" w:lineRule="exact"/>
        <w:ind w:firstLine="420" w:firstLineChars="200"/>
        <w:rPr>
          <w:kern w:val="0"/>
          <w:lang w:val="pt-BR"/>
        </w:rPr>
      </w:pPr>
      <w:r>
        <w:rPr>
          <w:rFonts w:hint="eastAsia"/>
          <w:kern w:val="0"/>
          <w:lang w:val="pt-BR"/>
        </w:rPr>
        <w:t>1.《</w:t>
      </w:r>
      <w:r>
        <w:rPr>
          <w:rFonts w:hAnsiTheme="minorEastAsia"/>
          <w:bCs/>
          <w:kern w:val="0"/>
        </w:rPr>
        <w:t>食品化学（第三版）</w:t>
      </w:r>
      <w:r>
        <w:rPr>
          <w:rFonts w:hint="eastAsia"/>
          <w:kern w:val="0"/>
          <w:lang w:val="pt-BR"/>
        </w:rPr>
        <w:t>》，</w:t>
      </w:r>
      <w:r>
        <w:rPr>
          <w:rFonts w:hAnsiTheme="minorEastAsia"/>
          <w:bCs/>
          <w:kern w:val="0"/>
        </w:rPr>
        <w:t>谢笔钧</w:t>
      </w:r>
      <w:r>
        <w:rPr>
          <w:rFonts w:hint="eastAsia"/>
        </w:rPr>
        <w:t>，</w:t>
      </w:r>
      <w:r>
        <w:rPr>
          <w:rFonts w:hAnsiTheme="minorEastAsia"/>
        </w:rPr>
        <w:t>北京：</w:t>
      </w:r>
      <w:r>
        <w:rPr>
          <w:rFonts w:hAnsiTheme="minorEastAsia"/>
          <w:bCs/>
          <w:kern w:val="0"/>
        </w:rPr>
        <w:t>科学出版社，</w:t>
      </w:r>
      <w:r>
        <w:rPr>
          <w:bCs/>
          <w:kern w:val="0"/>
        </w:rPr>
        <w:t>2013.12</w:t>
      </w:r>
    </w:p>
    <w:p>
      <w:pPr>
        <w:spacing w:line="320" w:lineRule="exact"/>
        <w:ind w:firstLine="420" w:firstLineChars="200"/>
      </w:pPr>
      <w:r>
        <w:rPr>
          <w:rFonts w:hint="eastAsia"/>
          <w:kern w:val="0"/>
          <w:lang w:val="pt-BR"/>
        </w:rPr>
        <w:t>2.《</w:t>
      </w:r>
      <w:r>
        <w:rPr>
          <w:rFonts w:hAnsiTheme="minorEastAsia"/>
          <w:bCs/>
          <w:kern w:val="0"/>
        </w:rPr>
        <w:t>食品化学（第二版）</w:t>
      </w:r>
      <w:r>
        <w:rPr>
          <w:rFonts w:hint="eastAsia"/>
          <w:kern w:val="0"/>
          <w:lang w:val="pt-BR"/>
        </w:rPr>
        <w:t>》，</w:t>
      </w:r>
      <w:r>
        <w:rPr>
          <w:rFonts w:hAnsiTheme="minorEastAsia"/>
          <w:bCs/>
          <w:kern w:val="0"/>
        </w:rPr>
        <w:t>汪东风</w:t>
      </w:r>
      <w:r>
        <w:rPr>
          <w:rFonts w:hint="eastAsia"/>
        </w:rPr>
        <w:t>，</w:t>
      </w:r>
      <w:r>
        <w:rPr>
          <w:rFonts w:hAnsiTheme="minorEastAsia"/>
          <w:bCs/>
          <w:kern w:val="0"/>
        </w:rPr>
        <w:t>北京：化学工业出版社，</w:t>
      </w:r>
      <w:r>
        <w:rPr>
          <w:bCs/>
          <w:kern w:val="0"/>
        </w:rPr>
        <w:t>2014.8</w:t>
      </w:r>
    </w:p>
    <w:p>
      <w:pPr>
        <w:spacing w:line="320" w:lineRule="exact"/>
        <w:ind w:firstLine="420" w:firstLineChars="200"/>
        <w:rPr>
          <w:kern w:val="0"/>
          <w:cs/>
        </w:rPr>
      </w:pPr>
      <w:r>
        <w:rPr>
          <w:rFonts w:hint="eastAsia"/>
          <w:bCs/>
          <w:kern w:val="0"/>
        </w:rPr>
        <w:t>3.《</w:t>
      </w:r>
      <w:r>
        <w:rPr>
          <w:rFonts w:hAnsiTheme="minorEastAsia"/>
          <w:szCs w:val="21"/>
        </w:rPr>
        <w:t>食品化学</w:t>
      </w:r>
      <w:r>
        <w:rPr>
          <w:rFonts w:hint="eastAsia"/>
          <w:bCs/>
          <w:kern w:val="0"/>
        </w:rPr>
        <w:t>》，</w:t>
      </w:r>
      <w:r>
        <w:rPr>
          <w:rFonts w:hAnsiTheme="minorEastAsia"/>
          <w:bCs/>
          <w:szCs w:val="21"/>
        </w:rPr>
        <w:t>李红</w:t>
      </w:r>
      <w:r>
        <w:rPr>
          <w:rFonts w:hint="eastAsia"/>
          <w:szCs w:val="21"/>
        </w:rPr>
        <w:t>，</w:t>
      </w:r>
      <w:r>
        <w:rPr>
          <w:rFonts w:hAnsiTheme="minorEastAsia"/>
          <w:szCs w:val="21"/>
        </w:rPr>
        <w:t>北京：中国纺织出版社，</w:t>
      </w:r>
      <w:r>
        <w:rPr>
          <w:szCs w:val="21"/>
        </w:rPr>
        <w:t>2015.6</w:t>
      </w:r>
    </w:p>
    <w:p>
      <w:pPr>
        <w:spacing w:line="360" w:lineRule="auto"/>
        <w:jc w:val="left"/>
        <w:rPr>
          <w:rFonts w:ascii="宋体" w:hAnsi="宋体" w:cs="宋体"/>
          <w:color w:val="000000"/>
          <w:sz w:val="24"/>
        </w:rPr>
      </w:pPr>
    </w:p>
    <w:p>
      <w:pPr>
        <w:spacing w:line="320" w:lineRule="exact"/>
        <w:ind w:firstLine="4080" w:firstLineChars="1700"/>
        <w:rPr>
          <w:rFonts w:ascii="宋体" w:hAnsi="宋体" w:cs="宋体"/>
          <w:color w:val="000000"/>
          <w:kern w:val="0"/>
          <w:sz w:val="24"/>
          <w:lang w:bidi="ar"/>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ABD96"/>
    <w:multiLevelType w:val="singleLevel"/>
    <w:tmpl w:val="BF3ABD96"/>
    <w:lvl w:ilvl="0" w:tentative="0">
      <w:start w:val="1"/>
      <w:numFmt w:val="decimal"/>
      <w:lvlText w:val="%1."/>
      <w:lvlJc w:val="left"/>
      <w:pPr>
        <w:tabs>
          <w:tab w:val="left" w:pos="312"/>
        </w:tabs>
      </w:pPr>
    </w:lvl>
  </w:abstractNum>
  <w:abstractNum w:abstractNumId="1">
    <w:nsid w:val="133F4CD8"/>
    <w:multiLevelType w:val="singleLevel"/>
    <w:tmpl w:val="133F4CD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0F"/>
    <w:rsid w:val="000816C0"/>
    <w:rsid w:val="000A3111"/>
    <w:rsid w:val="000A5A5F"/>
    <w:rsid w:val="000C11FF"/>
    <w:rsid w:val="00163C48"/>
    <w:rsid w:val="00171F49"/>
    <w:rsid w:val="002644AB"/>
    <w:rsid w:val="0039042E"/>
    <w:rsid w:val="00397C5D"/>
    <w:rsid w:val="003A3893"/>
    <w:rsid w:val="003D5747"/>
    <w:rsid w:val="00524CD6"/>
    <w:rsid w:val="00534B13"/>
    <w:rsid w:val="006656CF"/>
    <w:rsid w:val="00765E6E"/>
    <w:rsid w:val="00977502"/>
    <w:rsid w:val="009B7D1F"/>
    <w:rsid w:val="00D217E9"/>
    <w:rsid w:val="00DB314A"/>
    <w:rsid w:val="00DD029C"/>
    <w:rsid w:val="00E32344"/>
    <w:rsid w:val="00E66894"/>
    <w:rsid w:val="00E94208"/>
    <w:rsid w:val="00EC38B4"/>
    <w:rsid w:val="00F10D25"/>
    <w:rsid w:val="00F7670F"/>
    <w:rsid w:val="048D4228"/>
    <w:rsid w:val="054C44AA"/>
    <w:rsid w:val="062978D7"/>
    <w:rsid w:val="07A317FF"/>
    <w:rsid w:val="07BB49B8"/>
    <w:rsid w:val="08184FD4"/>
    <w:rsid w:val="09B46CEF"/>
    <w:rsid w:val="0A022C01"/>
    <w:rsid w:val="0B8656FE"/>
    <w:rsid w:val="0BC84931"/>
    <w:rsid w:val="0C6E5A5B"/>
    <w:rsid w:val="0F2B4218"/>
    <w:rsid w:val="0F3134FD"/>
    <w:rsid w:val="0F662DAD"/>
    <w:rsid w:val="10482820"/>
    <w:rsid w:val="10877451"/>
    <w:rsid w:val="12534711"/>
    <w:rsid w:val="12A77F26"/>
    <w:rsid w:val="12C32417"/>
    <w:rsid w:val="130A5A97"/>
    <w:rsid w:val="13143417"/>
    <w:rsid w:val="14023968"/>
    <w:rsid w:val="14A33C90"/>
    <w:rsid w:val="14B6288D"/>
    <w:rsid w:val="158916B1"/>
    <w:rsid w:val="15D731EF"/>
    <w:rsid w:val="16815100"/>
    <w:rsid w:val="1790091E"/>
    <w:rsid w:val="17BE5DB4"/>
    <w:rsid w:val="18A37EE7"/>
    <w:rsid w:val="18C13498"/>
    <w:rsid w:val="1A4D5ABB"/>
    <w:rsid w:val="1AC1632A"/>
    <w:rsid w:val="1AED71C1"/>
    <w:rsid w:val="1BC87C33"/>
    <w:rsid w:val="1D0A1875"/>
    <w:rsid w:val="1D216191"/>
    <w:rsid w:val="1F614516"/>
    <w:rsid w:val="1FAC198E"/>
    <w:rsid w:val="202F39FB"/>
    <w:rsid w:val="20351169"/>
    <w:rsid w:val="21A12A5D"/>
    <w:rsid w:val="2200694F"/>
    <w:rsid w:val="256357E1"/>
    <w:rsid w:val="26B02B11"/>
    <w:rsid w:val="28C91912"/>
    <w:rsid w:val="2B16044D"/>
    <w:rsid w:val="2B4579EE"/>
    <w:rsid w:val="2BD06FB3"/>
    <w:rsid w:val="2BE129EA"/>
    <w:rsid w:val="2C4F5A78"/>
    <w:rsid w:val="2CBC26FA"/>
    <w:rsid w:val="2D5217BB"/>
    <w:rsid w:val="2EC11B75"/>
    <w:rsid w:val="30D73040"/>
    <w:rsid w:val="31B6AAC3"/>
    <w:rsid w:val="345D5440"/>
    <w:rsid w:val="34EA4A1B"/>
    <w:rsid w:val="388F6AE4"/>
    <w:rsid w:val="3B3769FC"/>
    <w:rsid w:val="3B60198E"/>
    <w:rsid w:val="3CC550B7"/>
    <w:rsid w:val="3CFD5E0C"/>
    <w:rsid w:val="3DBA1C27"/>
    <w:rsid w:val="3E9A3194"/>
    <w:rsid w:val="3ECFD876"/>
    <w:rsid w:val="40E9206C"/>
    <w:rsid w:val="413633C3"/>
    <w:rsid w:val="41B62652"/>
    <w:rsid w:val="425D75D3"/>
    <w:rsid w:val="43904CBF"/>
    <w:rsid w:val="44DFE14C"/>
    <w:rsid w:val="45280D42"/>
    <w:rsid w:val="459030E2"/>
    <w:rsid w:val="487A1EE6"/>
    <w:rsid w:val="49724465"/>
    <w:rsid w:val="4B441C7A"/>
    <w:rsid w:val="4EFF39FD"/>
    <w:rsid w:val="4F4D2226"/>
    <w:rsid w:val="4F8B5E9F"/>
    <w:rsid w:val="505C6E12"/>
    <w:rsid w:val="51530573"/>
    <w:rsid w:val="52BC762E"/>
    <w:rsid w:val="5322590D"/>
    <w:rsid w:val="53430A76"/>
    <w:rsid w:val="53652686"/>
    <w:rsid w:val="53875A83"/>
    <w:rsid w:val="53E10166"/>
    <w:rsid w:val="540D330F"/>
    <w:rsid w:val="55690597"/>
    <w:rsid w:val="56C59575"/>
    <w:rsid w:val="56FF9740"/>
    <w:rsid w:val="570F3F3F"/>
    <w:rsid w:val="5748311A"/>
    <w:rsid w:val="574B702E"/>
    <w:rsid w:val="57537DEA"/>
    <w:rsid w:val="575F3E6B"/>
    <w:rsid w:val="57F71EE7"/>
    <w:rsid w:val="59FF4302"/>
    <w:rsid w:val="5BBB4D72"/>
    <w:rsid w:val="5C231416"/>
    <w:rsid w:val="5C8C6E0D"/>
    <w:rsid w:val="5DEC1422"/>
    <w:rsid w:val="5E3C2958"/>
    <w:rsid w:val="6074008C"/>
    <w:rsid w:val="60A06481"/>
    <w:rsid w:val="612E2D18"/>
    <w:rsid w:val="61737572"/>
    <w:rsid w:val="617A3CDD"/>
    <w:rsid w:val="62A774D5"/>
    <w:rsid w:val="65772F27"/>
    <w:rsid w:val="65BB5FB5"/>
    <w:rsid w:val="65D7046D"/>
    <w:rsid w:val="65FA52F6"/>
    <w:rsid w:val="66A602E6"/>
    <w:rsid w:val="675E5AF5"/>
    <w:rsid w:val="67E57B83"/>
    <w:rsid w:val="6819138C"/>
    <w:rsid w:val="6A7C42A3"/>
    <w:rsid w:val="6BA13E11"/>
    <w:rsid w:val="6C041975"/>
    <w:rsid w:val="6D625EA2"/>
    <w:rsid w:val="6F6432E2"/>
    <w:rsid w:val="6F755EFB"/>
    <w:rsid w:val="760B5587"/>
    <w:rsid w:val="766D7842"/>
    <w:rsid w:val="76AF6B35"/>
    <w:rsid w:val="76EC38F3"/>
    <w:rsid w:val="77201333"/>
    <w:rsid w:val="77F3890F"/>
    <w:rsid w:val="77FBC803"/>
    <w:rsid w:val="78D73B2B"/>
    <w:rsid w:val="7AC55719"/>
    <w:rsid w:val="7B62E662"/>
    <w:rsid w:val="7BBF99EC"/>
    <w:rsid w:val="7BC228AB"/>
    <w:rsid w:val="7BF7376D"/>
    <w:rsid w:val="7E813B0F"/>
    <w:rsid w:val="7EEF5C4A"/>
    <w:rsid w:val="7F7726EF"/>
    <w:rsid w:val="7FF582AD"/>
    <w:rsid w:val="7FF77212"/>
    <w:rsid w:val="9DF8F065"/>
    <w:rsid w:val="BAFDC344"/>
    <w:rsid w:val="BB5F2AA1"/>
    <w:rsid w:val="BFAF881E"/>
    <w:rsid w:val="D99BD4D7"/>
    <w:rsid w:val="DAFDF5C3"/>
    <w:rsid w:val="DF7EDE59"/>
    <w:rsid w:val="DFDFED03"/>
    <w:rsid w:val="E9F5BF4D"/>
    <w:rsid w:val="EE774B13"/>
    <w:rsid w:val="F2ADCBE0"/>
    <w:rsid w:val="F347608C"/>
    <w:rsid w:val="F3FB3130"/>
    <w:rsid w:val="F54FAD5D"/>
    <w:rsid w:val="F564D582"/>
    <w:rsid w:val="F5BE3922"/>
    <w:rsid w:val="F6AD77EE"/>
    <w:rsid w:val="F7D96842"/>
    <w:rsid w:val="FA7BDB9F"/>
    <w:rsid w:val="FBEF3CB8"/>
    <w:rsid w:val="FD73EC7B"/>
    <w:rsid w:val="FFCF1DCD"/>
    <w:rsid w:val="FFD3C9F0"/>
    <w:rsid w:val="FFF21B28"/>
    <w:rsid w:val="FFF78669"/>
    <w:rsid w:val="FFFFD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SuXiChao</Company>
  <Pages>8</Pages>
  <Words>4684</Words>
  <Characters>540</Characters>
  <Lines>4</Lines>
  <Paragraphs>10</Paragraphs>
  <TotalTime>0</TotalTime>
  <ScaleCrop>false</ScaleCrop>
  <LinksUpToDate>false</LinksUpToDate>
  <CharactersWithSpaces>5214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2021-07-14T15:29:00Z</dcterms:created>
  <dc:creator>Administrator</dc:creator>
  <cp:lastModifiedBy>依拉那</cp:lastModifiedBy>
  <dcterms:modified xsi:type="dcterms:W3CDTF">2021-09-15T09:03:16Z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B927BEC695594890A52C39E1D6CFEF3D</vt:lpwstr>
  </property>
</Properties>
</file>