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21254">
      <w:pPr>
        <w:snapToGrid w:val="0"/>
        <w:jc w:val="center"/>
        <w:rPr>
          <w:rFonts w:ascii="楷体_GB2312"/>
          <w:sz w:val="28"/>
        </w:rPr>
      </w:pPr>
      <w:bookmarkStart w:id="0" w:name="_GoBack"/>
      <w:bookmarkEnd w:id="0"/>
      <w:r>
        <w:rPr>
          <w:rFonts w:hint="eastAsia" w:ascii="楷体_GB2312"/>
          <w:b/>
          <w:bCs/>
          <w:sz w:val="28"/>
        </w:rPr>
        <w:t>浙江工业大学2025年</w:t>
      </w:r>
    </w:p>
    <w:p w14:paraId="78FA76F8">
      <w:pPr>
        <w:jc w:val="center"/>
        <w:rPr>
          <w:rFonts w:hint="eastAsia" w:ascii="楷体_GB2312"/>
          <w:b/>
          <w:bCs/>
          <w:sz w:val="28"/>
        </w:rPr>
      </w:pPr>
      <w:r>
        <w:rPr>
          <w:rFonts w:hint="eastAsia" w:ascii="楷体_GB2312"/>
          <w:b/>
          <w:bCs/>
          <w:sz w:val="28"/>
        </w:rPr>
        <w:t>硕士研究生招生考试初试自命题科目考试大纲</w:t>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7120"/>
      </w:tblGrid>
      <w:tr w14:paraId="0754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2236" w:type="dxa"/>
            <w:noWrap w:val="0"/>
            <w:vAlign w:val="bottom"/>
          </w:tcPr>
          <w:p w14:paraId="162353C3">
            <w:pPr>
              <w:spacing w:after="46" w:afterLines="15"/>
              <w:ind w:left="-120" w:leftChars="-50" w:right="-120" w:rightChars="-50"/>
              <w:jc w:val="center"/>
              <w:rPr>
                <w:rFonts w:hint="eastAsia" w:ascii="宋体" w:hAnsi="宋体"/>
                <w:b/>
                <w:szCs w:val="21"/>
              </w:rPr>
            </w:pPr>
            <w:r>
              <w:rPr>
                <w:rFonts w:hint="eastAsia" w:ascii="宋体" w:hAnsi="宋体"/>
                <w:b/>
                <w:szCs w:val="21"/>
              </w:rPr>
              <w:t>科目代码、名称:</w:t>
            </w:r>
          </w:p>
        </w:tc>
        <w:tc>
          <w:tcPr>
            <w:tcW w:w="7120" w:type="dxa"/>
            <w:noWrap w:val="0"/>
            <w:vAlign w:val="bottom"/>
          </w:tcPr>
          <w:p w14:paraId="173FA33F">
            <w:pPr>
              <w:pStyle w:val="2"/>
              <w:spacing w:before="78" w:beforeLines="25" w:after="31" w:afterLines="10" w:line="240" w:lineRule="auto"/>
              <w:rPr>
                <w:rFonts w:hint="eastAsia"/>
                <w:sz w:val="21"/>
                <w:szCs w:val="21"/>
              </w:rPr>
            </w:pPr>
            <w:r>
              <w:rPr>
                <w:rFonts w:hint="eastAsia"/>
                <w:sz w:val="21"/>
                <w:szCs w:val="21"/>
              </w:rPr>
              <w:t>852 环境科学与工程原理</w:t>
            </w:r>
          </w:p>
        </w:tc>
      </w:tr>
      <w:tr w14:paraId="1CAE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2236" w:type="dxa"/>
            <w:noWrap w:val="0"/>
            <w:vAlign w:val="bottom"/>
          </w:tcPr>
          <w:p w14:paraId="42FBA4D6">
            <w:pPr>
              <w:spacing w:after="62" w:afterLines="20"/>
              <w:ind w:left="-120" w:leftChars="-50" w:right="1"/>
              <w:jc w:val="center"/>
              <w:rPr>
                <w:rFonts w:hint="eastAsia" w:ascii="宋体" w:hAnsi="宋体"/>
                <w:b/>
                <w:szCs w:val="21"/>
              </w:rPr>
            </w:pPr>
            <w:r>
              <w:rPr>
                <w:rFonts w:hint="eastAsia" w:ascii="宋体" w:hAnsi="宋体"/>
                <w:b/>
                <w:szCs w:val="21"/>
              </w:rPr>
              <w:t>专业类别：</w:t>
            </w:r>
          </w:p>
        </w:tc>
        <w:tc>
          <w:tcPr>
            <w:tcW w:w="7120" w:type="dxa"/>
            <w:noWrap w:val="0"/>
            <w:vAlign w:val="bottom"/>
          </w:tcPr>
          <w:p w14:paraId="6AF65A84">
            <w:pPr>
              <w:spacing w:after="62" w:afterLines="20"/>
              <w:ind w:firstLine="236" w:firstLineChars="98"/>
              <w:rPr>
                <w:rFonts w:hint="eastAsia" w:ascii="宋体" w:hAnsi="宋体"/>
                <w:b/>
                <w:szCs w:val="21"/>
              </w:rPr>
            </w:pPr>
            <w:r>
              <w:rPr>
                <w:rFonts w:hint="eastAsia" w:ascii="宋体" w:hAnsi="宋体"/>
                <w:b/>
                <w:szCs w:val="21"/>
              </w:rPr>
              <w:sym w:font="Wingdings 2" w:char="F052"/>
            </w:r>
            <w:r>
              <w:rPr>
                <w:rFonts w:hint="eastAsia" w:ascii="宋体" w:hAnsi="宋体"/>
                <w:b/>
                <w:szCs w:val="21"/>
              </w:rPr>
              <w:t xml:space="preserve">学术学位     </w:t>
            </w:r>
            <w:r>
              <w:rPr>
                <w:rFonts w:hint="eastAsia" w:ascii="宋体" w:hAnsi="宋体"/>
                <w:b/>
                <w:szCs w:val="21"/>
              </w:rPr>
              <w:sym w:font="Wingdings 2" w:char="F052"/>
            </w:r>
            <w:r>
              <w:rPr>
                <w:rFonts w:hint="eastAsia" w:ascii="宋体" w:hAnsi="宋体"/>
                <w:b/>
                <w:szCs w:val="21"/>
              </w:rPr>
              <w:t>专业学位</w:t>
            </w:r>
          </w:p>
        </w:tc>
      </w:tr>
      <w:tr w14:paraId="0383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2236" w:type="dxa"/>
            <w:noWrap w:val="0"/>
            <w:vAlign w:val="bottom"/>
          </w:tcPr>
          <w:p w14:paraId="026ADAF6">
            <w:pPr>
              <w:spacing w:after="62" w:afterLines="20"/>
              <w:ind w:left="-120" w:leftChars="-50" w:right="1"/>
              <w:jc w:val="center"/>
              <w:rPr>
                <w:rFonts w:hint="eastAsia" w:ascii="宋体" w:hAnsi="宋体"/>
                <w:b/>
                <w:szCs w:val="21"/>
              </w:rPr>
            </w:pPr>
            <w:r>
              <w:rPr>
                <w:rFonts w:hint="eastAsia" w:ascii="宋体" w:hAnsi="宋体"/>
                <w:b/>
                <w:szCs w:val="21"/>
              </w:rPr>
              <w:t>适用专业:</w:t>
            </w:r>
          </w:p>
        </w:tc>
        <w:tc>
          <w:tcPr>
            <w:tcW w:w="7120" w:type="dxa"/>
            <w:noWrap w:val="0"/>
            <w:vAlign w:val="bottom"/>
          </w:tcPr>
          <w:p w14:paraId="259F31F6">
            <w:pPr>
              <w:spacing w:after="62" w:afterLines="20"/>
              <w:rPr>
                <w:rFonts w:hint="eastAsia" w:ascii="宋体" w:hAnsi="宋体"/>
                <w:b/>
                <w:szCs w:val="21"/>
              </w:rPr>
            </w:pPr>
            <w:r>
              <w:rPr>
                <w:rFonts w:hint="eastAsia" w:ascii="宋体" w:hAnsi="宋体"/>
                <w:b/>
                <w:szCs w:val="21"/>
              </w:rPr>
              <w:t>083000 环境科学与工程、085700资源与环境</w:t>
            </w:r>
          </w:p>
        </w:tc>
      </w:tr>
    </w:tbl>
    <w:p w14:paraId="40211A7A">
      <w:pPr>
        <w:spacing w:line="400" w:lineRule="exact"/>
        <w:rPr>
          <w:rFonts w:hint="eastAsia" w:ascii="黑体"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81E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noWrap w:val="0"/>
            <w:vAlign w:val="top"/>
          </w:tcPr>
          <w:p w14:paraId="6A1AFD59">
            <w:pPr>
              <w:rPr>
                <w:rFonts w:hint="eastAsia" w:ascii="黑体" w:eastAsia="黑体"/>
                <w:sz w:val="21"/>
              </w:rPr>
            </w:pPr>
            <w:r>
              <w:rPr>
                <w:rFonts w:hint="eastAsia" w:ascii="黑体" w:eastAsia="黑体"/>
                <w:sz w:val="21"/>
              </w:rPr>
              <w:t>一、基本内容</w:t>
            </w:r>
          </w:p>
          <w:p w14:paraId="70A5BE72">
            <w:pPr>
              <w:rPr>
                <w:rFonts w:hint="eastAsia" w:ascii="宋体" w:eastAsia="宋体"/>
                <w:sz w:val="21"/>
              </w:rPr>
            </w:pPr>
          </w:p>
          <w:p w14:paraId="79E6D716">
            <w:pPr>
              <w:snapToGrid w:val="0"/>
              <w:spacing w:line="360" w:lineRule="auto"/>
              <w:ind w:firstLine="484" w:firstLineChars="202"/>
              <w:rPr>
                <w:rFonts w:hint="eastAsia" w:ascii="宋体" w:eastAsia="宋体"/>
              </w:rPr>
            </w:pPr>
            <w:r>
              <w:rPr>
                <w:rFonts w:hint="eastAsia" w:ascii="宋体" w:eastAsia="宋体"/>
              </w:rPr>
              <w:t>掌握化学污染物在环境介质中的赋存、迁移转化行为及其在生物体内的积累、代谢转化和生态效应等知识和基本原理，具备利用环境化学知识表达复杂环境工程问题的能力；通过对化学污染物在生物机体内的转化、毒性效应以及在环境介质中的转化归趋与效应等环境化学知识的学习，能够分析工程建设项目实施对社会、健康、安全以及文化的影响；掌握环境保护和可持续发展的理念及内涵，牢固树立生态文明意识，能够理解化学污染物处理处置对环境、社会可持续发展的影响。</w:t>
            </w:r>
          </w:p>
          <w:p w14:paraId="2B3EC9E0">
            <w:pPr>
              <w:snapToGrid w:val="0"/>
              <w:spacing w:line="360" w:lineRule="auto"/>
              <w:ind w:firstLine="484" w:firstLineChars="202"/>
              <w:rPr>
                <w:rFonts w:hint="eastAsia" w:ascii="宋体" w:eastAsia="宋体"/>
              </w:rPr>
            </w:pPr>
            <w:r>
              <w:rPr>
                <w:rFonts w:hint="eastAsia" w:ascii="宋体" w:eastAsia="宋体"/>
              </w:rPr>
              <w:t>掌握污/废水的物理处理、化学处理、生物处理、物理化学处理、生态处理、深度处理和污泥的处理处置，以及污水处理厂的设计等内容，掌握污/废水处理方法的基本理论和各单元运行的基本原理，能够对水污染控制相关的工程进行计算。</w:t>
            </w:r>
          </w:p>
          <w:p w14:paraId="08A515CF">
            <w:pPr>
              <w:snapToGrid w:val="0"/>
              <w:spacing w:line="360" w:lineRule="auto"/>
              <w:ind w:firstLine="484" w:firstLineChars="202"/>
              <w:rPr>
                <w:rFonts w:hint="eastAsia" w:ascii="宋体" w:eastAsia="宋体"/>
              </w:rPr>
            </w:pPr>
            <w:r>
              <w:rPr>
                <w:rFonts w:hint="eastAsia" w:ascii="宋体" w:eastAsia="宋体"/>
              </w:rPr>
              <w:t>掌握废气净化各单元的控制原理、设备工艺和设计计算，了解大气污染物分类及特点、颗粒物性质及去除工艺（重力沉降、静电除尘、湿式除尘等）、气态污染物性质及净化工艺（吸收、吸附、化学氧化、生物净化等）、废气收集及净化系统设计（管网设计、风机选型等）等内容，掌握废气净化系统各单元控制的基本理论和方法，能够就大气污染控制工程的工艺设计、设备选型等进行计算。</w:t>
            </w:r>
          </w:p>
          <w:p w14:paraId="142D420C">
            <w:pPr>
              <w:snapToGrid w:val="0"/>
              <w:spacing w:line="360" w:lineRule="auto"/>
              <w:ind w:firstLine="484" w:firstLineChars="202"/>
              <w:rPr>
                <w:rFonts w:hint="eastAsia" w:ascii="宋体" w:eastAsia="宋体"/>
              </w:rPr>
            </w:pPr>
            <w:r>
              <w:rPr>
                <w:rFonts w:hint="eastAsia" w:ascii="宋体" w:eastAsia="宋体"/>
              </w:rPr>
              <w:t>掌握固体废弃物处理及资源化的基本理论、方法和技术，了解我国固体废弃物处理及资源化工作的实践过程及相关政策和法律、法规；能够对实际固体废弃物处理及资源化问题进行分析、设计满足特定排放标准或处置需求的工艺流程，能够提出工程设计方案，了解固体废弃物处理及资源化与可持续发展的关系及可持续发展思想在固体废弃物处理及资源化中的应用。</w:t>
            </w:r>
          </w:p>
          <w:p w14:paraId="25C340CB">
            <w:pPr>
              <w:snapToGrid w:val="0"/>
              <w:spacing w:line="360" w:lineRule="auto"/>
              <w:ind w:firstLine="484" w:firstLineChars="202"/>
              <w:rPr>
                <w:rFonts w:hint="eastAsia" w:ascii="宋体" w:eastAsia="宋体"/>
                <w:sz w:val="21"/>
              </w:rPr>
            </w:pPr>
            <w:r>
              <w:rPr>
                <w:rFonts w:hint="eastAsia" w:ascii="宋体" w:eastAsia="宋体"/>
              </w:rPr>
              <w:t>掌握噪声、电磁辐射、放射性等物理因素的相关知识，掌握噪声、电磁辐射、放射性等污染测量、评价及控制技术的原理和方法，能够应用各物理性污染基本知识和原理表达复杂环境工程问题；能够将相关知识应用到噪声、电磁辐射、放射性等污染控制方案的设计和优化，设计出满足标准或处置需求的工艺，并在控制工程方案中综合考虑社会、经济、安全、法律及文化等因素。</w:t>
            </w:r>
          </w:p>
          <w:p w14:paraId="160353FE">
            <w:pPr>
              <w:rPr>
                <w:rFonts w:hint="eastAsia" w:ascii="宋体" w:eastAsia="宋体"/>
                <w:sz w:val="21"/>
              </w:rPr>
            </w:pPr>
          </w:p>
        </w:tc>
      </w:tr>
      <w:tr w14:paraId="36AB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noWrap w:val="0"/>
            <w:vAlign w:val="top"/>
          </w:tcPr>
          <w:p w14:paraId="4376A82B">
            <w:pPr>
              <w:rPr>
                <w:rFonts w:hint="eastAsia" w:ascii="黑体" w:eastAsia="黑体"/>
                <w:sz w:val="21"/>
              </w:rPr>
            </w:pPr>
            <w:r>
              <w:rPr>
                <w:rFonts w:hint="eastAsia" w:ascii="黑体" w:eastAsia="黑体"/>
                <w:sz w:val="21"/>
              </w:rPr>
              <w:t>二、考试要求（包括考试时间、总分、考试方式、题型、分数比例等）</w:t>
            </w:r>
          </w:p>
          <w:p w14:paraId="21ED4387">
            <w:pPr>
              <w:rPr>
                <w:rFonts w:hint="eastAsia" w:ascii="宋体" w:hAnsi="宋体" w:eastAsia="宋体"/>
                <w:sz w:val="21"/>
              </w:rPr>
            </w:pPr>
          </w:p>
          <w:p w14:paraId="3862D8BE">
            <w:pPr>
              <w:spacing w:line="360" w:lineRule="auto"/>
              <w:rPr>
                <w:rFonts w:hint="eastAsia" w:ascii="宋体" w:hAnsi="宋体" w:eastAsia="宋体"/>
              </w:rPr>
            </w:pPr>
            <w:r>
              <w:rPr>
                <w:rFonts w:hint="eastAsia" w:ascii="宋体" w:hAnsi="宋体" w:eastAsia="宋体"/>
              </w:rPr>
              <w:t>（一）考试时间：180分钟</w:t>
            </w:r>
          </w:p>
          <w:p w14:paraId="5A074364">
            <w:pPr>
              <w:spacing w:line="360" w:lineRule="auto"/>
              <w:rPr>
                <w:rFonts w:hint="eastAsia" w:ascii="宋体" w:hAnsi="宋体" w:eastAsia="宋体"/>
              </w:rPr>
            </w:pPr>
            <w:r>
              <w:rPr>
                <w:rFonts w:hint="eastAsia" w:ascii="宋体" w:hAnsi="宋体" w:eastAsia="宋体"/>
              </w:rPr>
              <w:t>（二）总分：150分</w:t>
            </w:r>
          </w:p>
          <w:p w14:paraId="4D7CA439">
            <w:pPr>
              <w:spacing w:line="360" w:lineRule="auto"/>
              <w:rPr>
                <w:rFonts w:hint="eastAsia" w:ascii="宋体" w:hAnsi="宋体" w:eastAsia="宋体"/>
              </w:rPr>
            </w:pPr>
            <w:r>
              <w:rPr>
                <w:rFonts w:hint="eastAsia" w:ascii="宋体" w:hAnsi="宋体" w:eastAsia="宋体"/>
              </w:rPr>
              <w:t>（三）考试方式：闭卷，笔试</w:t>
            </w:r>
          </w:p>
          <w:p w14:paraId="136F2741">
            <w:pPr>
              <w:spacing w:line="360" w:lineRule="auto"/>
              <w:rPr>
                <w:rFonts w:hint="eastAsia" w:ascii="宋体" w:hAnsi="宋体" w:eastAsia="宋体"/>
              </w:rPr>
            </w:pPr>
            <w:r>
              <w:rPr>
                <w:rFonts w:hint="eastAsia" w:ascii="宋体" w:hAnsi="宋体" w:eastAsia="宋体"/>
              </w:rPr>
              <w:t>（四）题型与分数比例：</w:t>
            </w:r>
          </w:p>
          <w:p w14:paraId="5AE4A6CC">
            <w:pPr>
              <w:spacing w:line="360" w:lineRule="auto"/>
              <w:ind w:firstLine="708" w:firstLineChars="295"/>
              <w:rPr>
                <w:rFonts w:hint="eastAsia" w:ascii="宋体" w:hAnsi="宋体" w:eastAsia="宋体"/>
              </w:rPr>
            </w:pPr>
            <w:r>
              <w:rPr>
                <w:rFonts w:ascii="宋体" w:hAnsi="宋体" w:eastAsia="宋体"/>
              </w:rPr>
              <w:t>1</w:t>
            </w:r>
            <w:r>
              <w:rPr>
                <w:rFonts w:hint="eastAsia" w:ascii="宋体" w:hAnsi="宋体" w:eastAsia="宋体"/>
              </w:rPr>
              <w:t>) 选择题（20分）</w:t>
            </w:r>
          </w:p>
          <w:p w14:paraId="71EFB214">
            <w:pPr>
              <w:spacing w:line="360" w:lineRule="auto"/>
              <w:ind w:firstLine="708" w:firstLineChars="295"/>
              <w:rPr>
                <w:rFonts w:hint="eastAsia" w:ascii="宋体" w:hAnsi="宋体" w:eastAsia="宋体"/>
              </w:rPr>
            </w:pPr>
            <w:r>
              <w:rPr>
                <w:rFonts w:hint="eastAsia" w:ascii="宋体" w:hAnsi="宋体" w:eastAsia="宋体"/>
              </w:rPr>
              <w:t>2) 判断题（10分）</w:t>
            </w:r>
          </w:p>
          <w:p w14:paraId="00227629">
            <w:pPr>
              <w:spacing w:line="360" w:lineRule="auto"/>
              <w:ind w:firstLine="708" w:firstLineChars="295"/>
              <w:rPr>
                <w:rFonts w:hint="eastAsia" w:ascii="宋体" w:hAnsi="宋体" w:eastAsia="宋体"/>
              </w:rPr>
            </w:pPr>
            <w:r>
              <w:rPr>
                <w:rFonts w:ascii="宋体" w:hAnsi="宋体" w:eastAsia="宋体"/>
              </w:rPr>
              <w:t>3</w:t>
            </w:r>
            <w:r>
              <w:rPr>
                <w:rFonts w:hint="eastAsia" w:ascii="宋体" w:hAnsi="宋体" w:eastAsia="宋体"/>
              </w:rPr>
              <w:t>) 简答题（</w:t>
            </w:r>
            <w:r>
              <w:rPr>
                <w:rFonts w:ascii="宋体" w:hAnsi="宋体" w:eastAsia="宋体"/>
              </w:rPr>
              <w:t>30</w:t>
            </w:r>
            <w:r>
              <w:rPr>
                <w:rFonts w:hint="eastAsia" w:ascii="宋体" w:hAnsi="宋体" w:eastAsia="宋体"/>
              </w:rPr>
              <w:t>分）</w:t>
            </w:r>
          </w:p>
          <w:p w14:paraId="7CF438A2">
            <w:pPr>
              <w:spacing w:line="360" w:lineRule="auto"/>
              <w:ind w:firstLine="708" w:firstLineChars="295"/>
              <w:rPr>
                <w:rFonts w:hint="eastAsia" w:ascii="宋体" w:hAnsi="宋体" w:eastAsia="宋体"/>
              </w:rPr>
            </w:pPr>
            <w:r>
              <w:rPr>
                <w:rFonts w:hint="eastAsia" w:ascii="宋体" w:hAnsi="宋体" w:eastAsia="宋体"/>
              </w:rPr>
              <w:t>4) 计算题（50分）</w:t>
            </w:r>
          </w:p>
          <w:p w14:paraId="25359139">
            <w:pPr>
              <w:spacing w:line="360" w:lineRule="auto"/>
              <w:ind w:firstLine="708" w:firstLineChars="295"/>
              <w:rPr>
                <w:rFonts w:hint="eastAsia" w:ascii="宋体" w:hAnsi="宋体" w:eastAsia="宋体"/>
              </w:rPr>
            </w:pPr>
            <w:r>
              <w:rPr>
                <w:rFonts w:hint="eastAsia" w:ascii="宋体" w:hAnsi="宋体" w:eastAsia="宋体"/>
              </w:rPr>
              <w:t>5)</w:t>
            </w:r>
            <w:r>
              <w:rPr>
                <w:rFonts w:ascii="宋体" w:hAnsi="宋体" w:eastAsia="宋体"/>
              </w:rPr>
              <w:t xml:space="preserve"> </w:t>
            </w:r>
            <w:r>
              <w:rPr>
                <w:rFonts w:hint="eastAsia" w:ascii="宋体" w:hAnsi="宋体" w:eastAsia="宋体"/>
              </w:rPr>
              <w:t>综合题（</w:t>
            </w:r>
            <w:r>
              <w:rPr>
                <w:rFonts w:ascii="宋体" w:hAnsi="宋体" w:eastAsia="宋体"/>
              </w:rPr>
              <w:t>40</w:t>
            </w:r>
            <w:r>
              <w:rPr>
                <w:rFonts w:hint="eastAsia" w:ascii="宋体" w:hAnsi="宋体" w:eastAsia="宋体"/>
              </w:rPr>
              <w:t>分）</w:t>
            </w:r>
          </w:p>
          <w:p w14:paraId="199BFE14">
            <w:pPr>
              <w:rPr>
                <w:rFonts w:hint="eastAsia" w:ascii="黑体" w:eastAsia="黑体"/>
                <w:sz w:val="21"/>
              </w:rPr>
            </w:pPr>
          </w:p>
        </w:tc>
      </w:tr>
      <w:tr w14:paraId="6E00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noWrap w:val="0"/>
            <w:vAlign w:val="top"/>
          </w:tcPr>
          <w:p w14:paraId="6189ADC2">
            <w:pPr>
              <w:rPr>
                <w:rFonts w:hint="eastAsia" w:ascii="黑体" w:eastAsia="黑体"/>
                <w:sz w:val="21"/>
              </w:rPr>
            </w:pPr>
            <w:r>
              <w:rPr>
                <w:rFonts w:hint="eastAsia" w:ascii="黑体" w:eastAsia="黑体"/>
                <w:sz w:val="21"/>
              </w:rPr>
              <w:t>三、主要参考书目</w:t>
            </w:r>
          </w:p>
          <w:p w14:paraId="30B4DFF1">
            <w:pPr>
              <w:spacing w:before="312" w:beforeLines="100" w:line="360" w:lineRule="auto"/>
              <w:rPr>
                <w:rFonts w:hint="eastAsia" w:ascii="宋体" w:hAnsi="宋体" w:eastAsia="宋体"/>
              </w:rPr>
            </w:pPr>
            <w:r>
              <w:rPr>
                <w:rFonts w:hint="eastAsia" w:ascii="宋体" w:hAnsi="宋体" w:eastAsia="宋体"/>
              </w:rPr>
              <w:t xml:space="preserve">《环境化学》（第二版），朱利中主编，高等教育出版，2022； </w:t>
            </w:r>
          </w:p>
          <w:p w14:paraId="6A5BC5A0">
            <w:pPr>
              <w:spacing w:line="360" w:lineRule="auto"/>
              <w:rPr>
                <w:rFonts w:ascii="宋体" w:hAnsi="宋体" w:eastAsia="宋体"/>
              </w:rPr>
            </w:pPr>
            <w:r>
              <w:rPr>
                <w:rFonts w:hint="eastAsia" w:ascii="宋体" w:hAnsi="宋体" w:eastAsia="宋体"/>
              </w:rPr>
              <w:t>《环境工程学》（第三版），蒋展鹏主编，高等教育出版社，2013。</w:t>
            </w:r>
          </w:p>
          <w:p w14:paraId="39AAD79D">
            <w:pPr>
              <w:spacing w:line="360" w:lineRule="auto"/>
              <w:rPr>
                <w:rFonts w:hint="eastAsia" w:ascii="黑体" w:eastAsia="黑体"/>
                <w:sz w:val="21"/>
              </w:rPr>
            </w:pPr>
          </w:p>
        </w:tc>
      </w:tr>
      <w:tr w14:paraId="07A4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noWrap w:val="0"/>
            <w:vAlign w:val="top"/>
          </w:tcPr>
          <w:p w14:paraId="332EE35A">
            <w:pPr>
              <w:rPr>
                <w:rFonts w:hint="eastAsia" w:ascii="黑体" w:eastAsia="黑体"/>
                <w:sz w:val="21"/>
              </w:rPr>
            </w:pPr>
            <w:r>
              <w:rPr>
                <w:rFonts w:hint="eastAsia" w:ascii="黑体" w:eastAsia="黑体"/>
                <w:sz w:val="21"/>
              </w:rPr>
              <w:t>四、自命题科目需要携带的特殊考试用品（如画板之类会影响到普通考生考试的用品）</w:t>
            </w:r>
          </w:p>
        </w:tc>
      </w:tr>
    </w:tbl>
    <w:p w14:paraId="2F42255B">
      <w:pPr>
        <w:spacing w:line="400" w:lineRule="exact"/>
        <w:rPr>
          <w:rFonts w:hint="eastAsia" w:ascii="黑体" w:eastAsia="黑体"/>
        </w:rPr>
      </w:pPr>
    </w:p>
    <w:sectPr>
      <w:headerReference r:id="rId3" w:type="default"/>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3AA0">
    <w:pPr>
      <w:pStyle w:val="5"/>
      <w:rPr>
        <w:rFonts w:hint="eastAsia"/>
      </w:rPr>
    </w:pPr>
    <w:r>
      <w:rPr>
        <w:rFonts w:hint="eastAsia"/>
      </w:rPr>
      <w:t>浙江工业大学硕士研究生招生考试初试自命题科目考试大纲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mFmYzlkNWMxYWJmY2NkOWZlZTJlZWNhNjRmYmQifQ=="/>
  </w:docVars>
  <w:rsids>
    <w:rsidRoot w:val="00172BB2"/>
    <w:rsid w:val="000632A2"/>
    <w:rsid w:val="00071F17"/>
    <w:rsid w:val="00074CDF"/>
    <w:rsid w:val="00172BB2"/>
    <w:rsid w:val="001D587B"/>
    <w:rsid w:val="001E06DD"/>
    <w:rsid w:val="001E3E34"/>
    <w:rsid w:val="002151C7"/>
    <w:rsid w:val="002438C1"/>
    <w:rsid w:val="00290F9D"/>
    <w:rsid w:val="00302CF5"/>
    <w:rsid w:val="00335F5A"/>
    <w:rsid w:val="00364D5A"/>
    <w:rsid w:val="00401B6E"/>
    <w:rsid w:val="004028FE"/>
    <w:rsid w:val="004438BF"/>
    <w:rsid w:val="004E428A"/>
    <w:rsid w:val="004F0203"/>
    <w:rsid w:val="0054517B"/>
    <w:rsid w:val="0057654F"/>
    <w:rsid w:val="00580957"/>
    <w:rsid w:val="005B095A"/>
    <w:rsid w:val="005D7EFD"/>
    <w:rsid w:val="00624315"/>
    <w:rsid w:val="00637598"/>
    <w:rsid w:val="006611A4"/>
    <w:rsid w:val="00780CBE"/>
    <w:rsid w:val="007C6462"/>
    <w:rsid w:val="007D27B7"/>
    <w:rsid w:val="007D5CDC"/>
    <w:rsid w:val="007E7E28"/>
    <w:rsid w:val="00807FD1"/>
    <w:rsid w:val="00820EF7"/>
    <w:rsid w:val="00843FA0"/>
    <w:rsid w:val="008A5B6E"/>
    <w:rsid w:val="008C46E2"/>
    <w:rsid w:val="008F7DF0"/>
    <w:rsid w:val="00924CAF"/>
    <w:rsid w:val="009357B6"/>
    <w:rsid w:val="00950ED9"/>
    <w:rsid w:val="00B76D1B"/>
    <w:rsid w:val="00BE67CE"/>
    <w:rsid w:val="00C445E7"/>
    <w:rsid w:val="00CC2891"/>
    <w:rsid w:val="00D436A5"/>
    <w:rsid w:val="00DA1753"/>
    <w:rsid w:val="00DD70DA"/>
    <w:rsid w:val="00E04CFC"/>
    <w:rsid w:val="00E160F2"/>
    <w:rsid w:val="00E71073"/>
    <w:rsid w:val="00E769BD"/>
    <w:rsid w:val="00F719FC"/>
    <w:rsid w:val="00F83275"/>
    <w:rsid w:val="00F95B44"/>
    <w:rsid w:val="00FE492E"/>
    <w:rsid w:val="066667C9"/>
    <w:rsid w:val="0F2F1F78"/>
    <w:rsid w:val="131644F7"/>
    <w:rsid w:val="158D1997"/>
    <w:rsid w:val="27EE3E7E"/>
    <w:rsid w:val="2C146E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1 Char"/>
    <w:basedOn w:val="1"/>
    <w:semiHidden/>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180</Words>
  <Characters>1032</Characters>
  <Lines>8</Lines>
  <Paragraphs>2</Paragraphs>
  <TotalTime>0</TotalTime>
  <ScaleCrop>false</ScaleCrop>
  <LinksUpToDate>false</LinksUpToDate>
  <CharactersWithSpaces>1210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2007-06-18T01:41:00Z</dcterms:created>
  <dc:creator>lqy</dc:creator>
  <cp:lastModifiedBy>vertesyuan</cp:lastModifiedBy>
  <cp:lastPrinted>2008-10-23T02:22:00Z</cp:lastPrinted>
  <dcterms:modified xsi:type="dcterms:W3CDTF">2024-10-28T03:32:19Z</dcterms:modified>
  <dc:title>[单击此处请键入专业名称]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CF2015D5FF3C42E385A976C9D981DFFF_13</vt:lpwstr>
  </property>
</Properties>
</file>