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9FE09"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 w14:paraId="027625DE">
      <w:pPr>
        <w:jc w:val="center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黑体" w:eastAsia="黑体"/>
          <w:b/>
          <w:sz w:val="32"/>
          <w:szCs w:val="32"/>
        </w:rPr>
        <w:t>《</w:t>
      </w:r>
      <w:r>
        <w:rPr>
          <w:rFonts w:hint="eastAsia" w:ascii="黑体" w:eastAsia="黑体"/>
          <w:b/>
          <w:sz w:val="32"/>
          <w:szCs w:val="32"/>
          <w:lang w:eastAsia="zh-CN"/>
        </w:rPr>
        <w:t>宏观经济学</w:t>
      </w:r>
      <w:r>
        <w:rPr>
          <w:rFonts w:hint="eastAsia" w:ascii="黑体" w:eastAsia="黑体"/>
          <w:b/>
          <w:sz w:val="32"/>
          <w:szCs w:val="32"/>
        </w:rPr>
        <w:t>》考试大纲</w:t>
      </w:r>
      <w:bookmarkStart w:id="0" w:name="_GoBack"/>
      <w:bookmarkEnd w:id="0"/>
    </w:p>
    <w:p w14:paraId="79BD13B3">
      <w:pPr>
        <w:widowControl/>
        <w:wordWrap w:val="0"/>
        <w:spacing w:before="100" w:beforeAutospacing="1" w:after="100" w:afterAutospacing="1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Tahoma" w:hAnsi="Tahoma" w:cs="Tahoma"/>
          <w:color w:val="333333"/>
          <w:kern w:val="0"/>
          <w:szCs w:val="21"/>
        </w:rPr>
        <w:t>【考查目标】</w:t>
      </w:r>
      <w:r>
        <w:rPr>
          <w:rFonts w:ascii="Tahoma" w:hAnsi="Tahoma" w:cs="Tahoma"/>
          <w:color w:val="333333"/>
          <w:kern w:val="0"/>
          <w:szCs w:val="21"/>
        </w:rPr>
        <w:t xml:space="preserve"> </w:t>
      </w:r>
    </w:p>
    <w:p w14:paraId="7A4C762B">
      <w:pPr>
        <w:widowControl/>
        <w:wordWrap w:val="0"/>
        <w:spacing w:before="100" w:beforeAutospacing="1" w:after="100" w:afterAutospacing="1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1</w:t>
      </w:r>
      <w:r>
        <w:rPr>
          <w:rFonts w:hint="eastAsia" w:ascii="Tahoma" w:hAnsi="Tahoma" w:cs="Tahoma"/>
          <w:color w:val="333333"/>
          <w:kern w:val="0"/>
          <w:szCs w:val="21"/>
        </w:rPr>
        <w:t>．了解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宏观经济学学科体系</w:t>
      </w:r>
      <w:r>
        <w:rPr>
          <w:rFonts w:hint="eastAsia" w:ascii="Tahoma" w:hAnsi="Tahoma" w:cs="Tahoma"/>
          <w:color w:val="333333"/>
          <w:kern w:val="0"/>
          <w:szCs w:val="21"/>
        </w:rPr>
        <w:t>，理解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凯恩斯主义宏观经济学的基本构成</w:t>
      </w:r>
      <w:r>
        <w:rPr>
          <w:rFonts w:hint="eastAsia" w:ascii="Tahoma" w:hAnsi="Tahoma" w:cs="Tahoma"/>
          <w:color w:val="333333"/>
          <w:kern w:val="0"/>
          <w:szCs w:val="21"/>
        </w:rPr>
        <w:t>，掌握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宏观经济</w:t>
      </w:r>
      <w:r>
        <w:rPr>
          <w:rFonts w:hint="eastAsia" w:ascii="Tahoma" w:hAnsi="Tahoma" w:cs="Tahoma"/>
          <w:color w:val="333333"/>
          <w:kern w:val="0"/>
          <w:szCs w:val="21"/>
        </w:rPr>
        <w:t>研究方法的一般原理及主要研究方法。</w:t>
      </w:r>
      <w:r>
        <w:rPr>
          <w:rFonts w:ascii="Tahoma" w:hAnsi="Tahoma" w:cs="Tahoma"/>
          <w:color w:val="333333"/>
          <w:kern w:val="0"/>
          <w:szCs w:val="21"/>
        </w:rPr>
        <w:t xml:space="preserve"> </w:t>
      </w:r>
    </w:p>
    <w:p w14:paraId="6F4288BB">
      <w:pPr>
        <w:widowControl/>
        <w:wordWrap w:val="0"/>
        <w:spacing w:before="100" w:beforeAutospacing="1" w:after="100" w:afterAutospacing="1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2</w:t>
      </w:r>
      <w:r>
        <w:rPr>
          <w:rFonts w:hint="eastAsia" w:ascii="Tahoma" w:hAnsi="Tahoma" w:cs="Tahoma"/>
          <w:color w:val="333333"/>
          <w:kern w:val="0"/>
          <w:szCs w:val="21"/>
        </w:rPr>
        <w:t>．具有进行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分析宏观经济现象，并结合理论展开学术研究</w:t>
      </w:r>
      <w:r>
        <w:rPr>
          <w:rFonts w:hint="eastAsia" w:ascii="Tahoma" w:hAnsi="Tahoma" w:cs="Tahoma"/>
          <w:color w:val="333333"/>
          <w:kern w:val="0"/>
          <w:szCs w:val="21"/>
        </w:rPr>
        <w:t>的初步能力。</w:t>
      </w:r>
      <w:r>
        <w:rPr>
          <w:rFonts w:ascii="Tahoma" w:hAnsi="Tahoma" w:cs="Tahoma"/>
          <w:color w:val="333333"/>
          <w:kern w:val="0"/>
          <w:szCs w:val="21"/>
        </w:rPr>
        <w:t xml:space="preserve"> </w:t>
      </w:r>
    </w:p>
    <w:p w14:paraId="1F00416C">
      <w:pPr>
        <w:rPr>
          <w:rFonts w:hint="eastAsia" w:ascii="Tahoma" w:hAnsi="Tahoma" w:cs="Tahoma"/>
          <w:color w:val="333333"/>
          <w:kern w:val="0"/>
          <w:szCs w:val="21"/>
          <w:lang w:eastAsia="zh-CN"/>
        </w:rPr>
      </w:pPr>
      <w:r>
        <w:rPr>
          <w:rFonts w:ascii="Tahoma" w:hAnsi="Tahoma" w:cs="Tahoma"/>
          <w:color w:val="333333"/>
          <w:kern w:val="0"/>
          <w:szCs w:val="21"/>
        </w:rPr>
        <w:t>3</w:t>
      </w:r>
      <w:r>
        <w:rPr>
          <w:rFonts w:hint="eastAsia" w:ascii="Tahoma" w:hAnsi="Tahoma" w:cs="Tahoma"/>
          <w:color w:val="333333"/>
          <w:kern w:val="0"/>
          <w:szCs w:val="21"/>
        </w:rPr>
        <w:t>．能够运用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宏观经济学</w:t>
      </w:r>
      <w:r>
        <w:rPr>
          <w:rFonts w:hint="eastAsia" w:ascii="Tahoma" w:hAnsi="Tahoma" w:cs="Tahoma"/>
          <w:color w:val="333333"/>
          <w:kern w:val="0"/>
          <w:szCs w:val="21"/>
        </w:rPr>
        <w:t>原理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认知和</w:t>
      </w:r>
      <w:r>
        <w:rPr>
          <w:rFonts w:hint="eastAsia" w:ascii="Tahoma" w:hAnsi="Tahoma" w:cs="Tahoma"/>
          <w:color w:val="333333"/>
          <w:kern w:val="0"/>
          <w:szCs w:val="21"/>
        </w:rPr>
        <w:t>分析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中国经济问题。</w:t>
      </w:r>
    </w:p>
    <w:p w14:paraId="3F6EB0CC">
      <w:pPr>
        <w:rPr>
          <w:rFonts w:hint="eastAsia" w:ascii="Tahoma" w:hAnsi="Tahoma" w:cs="Tahoma"/>
          <w:color w:val="333333"/>
          <w:kern w:val="0"/>
          <w:szCs w:val="21"/>
          <w:lang w:eastAsia="zh-CN"/>
        </w:rPr>
      </w:pPr>
    </w:p>
    <w:p w14:paraId="76EB27A2">
      <w:pPr>
        <w:rPr>
          <w:rFonts w:hint="eastAsia" w:ascii="Tahoma" w:hAnsi="Tahoma" w:cs="Tahoma"/>
          <w:color w:val="333333"/>
          <w:kern w:val="0"/>
          <w:szCs w:val="21"/>
          <w:lang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eastAsia="zh-CN"/>
        </w:rPr>
        <w:t>一、国民经济核算</w:t>
      </w:r>
    </w:p>
    <w:p w14:paraId="43606DE3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1、宏观核算方法</w:t>
      </w:r>
    </w:p>
    <w:p w14:paraId="0C1CE57A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2、国民收入的基本公式</w:t>
      </w:r>
    </w:p>
    <w:p w14:paraId="1076F713">
      <w:pP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二、简单的凯恩斯主义模型</w:t>
      </w:r>
    </w:p>
    <w:p w14:paraId="482D8F65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1、均衡产出</w:t>
      </w:r>
    </w:p>
    <w:p w14:paraId="6A114F4A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2、凯恩斯主义的消费理论</w:t>
      </w:r>
    </w:p>
    <w:p w14:paraId="7C63C98F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3、乘数理论</w:t>
      </w:r>
    </w:p>
    <w:p w14:paraId="3E6F2CAD">
      <w:pP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三、完整的凯恩斯主义模型</w:t>
      </w:r>
    </w:p>
    <w:p w14:paraId="41B460E7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1、IS曲线</w:t>
      </w:r>
    </w:p>
    <w:p w14:paraId="09AD2C89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2、LM曲线</w:t>
      </w:r>
    </w:p>
    <w:p w14:paraId="16307776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3、IS-LM模型</w:t>
      </w:r>
    </w:p>
    <w:p w14:paraId="31C3079B">
      <w:pP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四、宏观经济政策</w:t>
      </w:r>
    </w:p>
    <w:p w14:paraId="03D35BE2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1、财政政策和货币政策</w:t>
      </w:r>
    </w:p>
    <w:p w14:paraId="4A92B824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2、政策效果</w:t>
      </w:r>
    </w:p>
    <w:p w14:paraId="79B4537F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3、政策理论的演变</w:t>
      </w:r>
    </w:p>
    <w:p w14:paraId="5D446A91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4、开放经济条件下的宏观经济政策</w:t>
      </w:r>
    </w:p>
    <w:p w14:paraId="3A657CD7">
      <w:pP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五、通货膨胀与失业</w:t>
      </w:r>
    </w:p>
    <w:p w14:paraId="006E4690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1、通货膨胀定义、影响与成因</w:t>
      </w:r>
    </w:p>
    <w:p w14:paraId="16396C11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2、失业理论</w:t>
      </w:r>
    </w:p>
    <w:p w14:paraId="22C0BB44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3、失业与通货膨胀的关系</w:t>
      </w:r>
    </w:p>
    <w:p w14:paraId="28EB2690">
      <w:pP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六、扩展的凯恩斯主义模型</w:t>
      </w:r>
    </w:p>
    <w:p w14:paraId="692648E6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1、AD曲线</w:t>
      </w:r>
    </w:p>
    <w:p w14:paraId="733C291A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2、AS曲线</w:t>
      </w:r>
    </w:p>
    <w:p w14:paraId="62B2A949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3、古典模型与凯恩斯模型的比较</w:t>
      </w:r>
    </w:p>
    <w:p w14:paraId="211EF52F">
      <w:pP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七、经济增长与经济周期</w:t>
      </w:r>
    </w:p>
    <w:p w14:paraId="73C49AA8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1、古典的经济增长模型</w:t>
      </w:r>
    </w:p>
    <w:p w14:paraId="1A27F9D8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2、内生增长理论</w:t>
      </w:r>
    </w:p>
    <w:p w14:paraId="1715415F">
      <w:pP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</w:pP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 xml:space="preserve"> 3、经济周期理论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7B643D75"/>
    <w:rsid w:val="2B257196"/>
    <w:rsid w:val="471E4169"/>
    <w:rsid w:val="6D535020"/>
    <w:rsid w:val="7B64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400</Words>
  <Characters>411</Characters>
  <Lines>0</Lines>
  <Paragraphs>0</Paragraphs>
  <TotalTime>0</TotalTime>
  <ScaleCrop>false</ScaleCrop>
  <LinksUpToDate>false</LinksUpToDate>
  <CharactersWithSpaces>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2018-07-03T08:43:00Z</dcterms:created>
  <dc:creator>新天方夜谈</dc:creator>
  <cp:lastModifiedBy>朱冬冬</cp:lastModifiedBy>
  <dcterms:modified xsi:type="dcterms:W3CDTF">2024-09-28T02:41:13Z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969BF1E1484D43B79558D67BD8AB2A7C_12</vt:lpwstr>
  </property>
</Properties>
</file>