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A1B91">
      <w:pPr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附件4：</w:t>
      </w:r>
    </w:p>
    <w:p w14:paraId="683095C1"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大连工业大学2025年研究生招生自命题考试大纲</w:t>
      </w:r>
    </w:p>
    <w:p w14:paraId="2F69DCEC">
      <w:pPr>
        <w:tabs>
          <w:tab w:val="left" w:pos="540"/>
        </w:tabs>
        <w:ind w:left="28"/>
        <w:rPr>
          <w:rFonts w:hint="eastAsia" w:ascii="宋体" w:hAnsi="宋体"/>
          <w:sz w:val="24"/>
        </w:rPr>
      </w:pPr>
    </w:p>
    <w:p w14:paraId="133D7B28">
      <w:pPr>
        <w:tabs>
          <w:tab w:val="left" w:pos="540"/>
        </w:tabs>
        <w:ind w:left="28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考试科目代码及名称： </w:t>
      </w:r>
      <w:r>
        <w:rPr>
          <w:rFonts w:hint="eastAsia" w:ascii="仿宋_GB2312" w:hAnsi="宋体" w:eastAsia="仿宋_GB2312"/>
          <w:sz w:val="24"/>
          <w:lang w:val="en-US" w:eastAsia="zh-CN"/>
        </w:rPr>
        <w:t>807</w:t>
      </w:r>
      <w:r>
        <w:rPr>
          <w:rFonts w:hint="eastAsia" w:ascii="仿宋_GB2312" w:hAnsi="宋体" w:eastAsia="仿宋_GB2312"/>
          <w:sz w:val="24"/>
        </w:rPr>
        <w:t xml:space="preserve">材料工程基础     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 学院名称：纺织与材料工程学院</w:t>
      </w:r>
    </w:p>
    <w:p w14:paraId="65B15D79">
      <w:pPr>
        <w:tabs>
          <w:tab w:val="left" w:pos="540"/>
        </w:tabs>
        <w:ind w:left="28"/>
        <w:rPr>
          <w:rFonts w:hint="eastAsia" w:ascii="宋体" w:hAnsi="宋体"/>
          <w:sz w:val="24"/>
        </w:rPr>
      </w:pPr>
    </w:p>
    <w:p w14:paraId="0EF794C3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一、</w:t>
      </w:r>
      <w:r>
        <w:rPr>
          <w:rFonts w:ascii="黑体" w:hAnsi="黑体" w:eastAsia="黑体"/>
          <w:b/>
          <w:sz w:val="24"/>
        </w:rPr>
        <w:t>考试</w:t>
      </w:r>
      <w:r>
        <w:rPr>
          <w:rFonts w:hint="eastAsia" w:ascii="黑体" w:hAnsi="黑体" w:eastAsia="黑体"/>
          <w:b/>
          <w:sz w:val="24"/>
        </w:rPr>
        <w:t>的总体</w:t>
      </w:r>
      <w:r>
        <w:rPr>
          <w:rFonts w:ascii="黑体" w:hAnsi="黑体" w:eastAsia="黑体"/>
          <w:b/>
          <w:sz w:val="24"/>
        </w:rPr>
        <w:t>要求</w:t>
      </w:r>
    </w:p>
    <w:p w14:paraId="3FEC2977">
      <w:pPr>
        <w:snapToGrid w:val="0"/>
        <w:spacing w:line="440" w:lineRule="exact"/>
        <w:ind w:firstLine="420" w:firstLineChars="200"/>
        <w:rPr>
          <w:rFonts w:hint="eastAsia"/>
        </w:rPr>
      </w:pPr>
      <w:r>
        <w:rPr>
          <w:rFonts w:hint="eastAsia"/>
        </w:rPr>
        <w:t>《材料工程基础》是材料类专业</w:t>
      </w:r>
      <w:r>
        <w:rPr>
          <w:rFonts w:hint="eastAsia"/>
          <w:lang w:val="en-US" w:eastAsia="zh-CN"/>
        </w:rPr>
        <w:t>一门</w:t>
      </w:r>
      <w:r>
        <w:rPr>
          <w:rFonts w:hint="eastAsia"/>
        </w:rPr>
        <w:t>重要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基础理论课程，要求考生在</w:t>
      </w:r>
      <w:r>
        <w:rPr>
          <w:rFonts w:hint="eastAsia" w:ascii="宋体" w:hAnsi="宋体" w:cs="宋体"/>
          <w:color w:val="000000"/>
          <w:szCs w:val="21"/>
        </w:rPr>
        <w:t>理论和实践上</w:t>
      </w:r>
      <w:r>
        <w:rPr>
          <w:rFonts w:hint="eastAsia"/>
        </w:rPr>
        <w:t>掌握材料生产过程中</w:t>
      </w:r>
      <w:r>
        <w:rPr>
          <w:rFonts w:hint="eastAsia" w:ascii="宋体" w:hAnsi="宋体" w:cs="宋体"/>
          <w:color w:val="000000"/>
          <w:szCs w:val="21"/>
        </w:rPr>
        <w:t>单元操作的过程与设备原理</w:t>
      </w:r>
      <w:r>
        <w:rPr>
          <w:rFonts w:hint="eastAsia"/>
        </w:rPr>
        <w:t xml:space="preserve">，主要内容包括流体力学基础，传热学基础，掌握工业过程的开发、设计与操作的有关方法，提高学生运用基础理论分析和解决各种工程实际问题的能力。 </w:t>
      </w:r>
    </w:p>
    <w:p w14:paraId="016FAADA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二、考试内容</w:t>
      </w:r>
    </w:p>
    <w:p w14:paraId="2022F109">
      <w:pPr>
        <w:spacing w:line="360" w:lineRule="auto"/>
        <w:rPr>
          <w:rFonts w:hint="eastAsia" w:ascii="仿宋_GB2312" w:hAnsi="黑体" w:eastAsia="仿宋_GB2312"/>
          <w:b/>
          <w:sz w:val="24"/>
        </w:rPr>
      </w:pPr>
      <w:r>
        <w:rPr>
          <w:rFonts w:hint="eastAsia" w:ascii="仿宋_GB2312" w:hAnsi="黑体" w:eastAsia="仿宋_GB2312"/>
          <w:b/>
          <w:sz w:val="24"/>
        </w:rPr>
        <w:t>第一章 流体力学基础</w:t>
      </w:r>
    </w:p>
    <w:p w14:paraId="00AFC2FD">
      <w:pPr>
        <w:snapToGrid w:val="0"/>
        <w:spacing w:line="440" w:lineRule="exact"/>
        <w:ind w:firstLine="420" w:firstLineChars="200"/>
      </w:pPr>
      <w:r>
        <w:rPr>
          <w:rFonts w:hint="eastAsia"/>
        </w:rPr>
        <w:t>了解流体的基本性质，掌握流体静力学和管内流体流动的基本方程式及应用。主要内容包括：流体的性质、</w:t>
      </w:r>
      <w:r>
        <w:fldChar w:fldCharType="begin"/>
      </w:r>
      <w:r>
        <w:instrText xml:space="preserve">HYPERLINK "https://baike.baidu.com/item/%E6%B5%81%E4%BD%93%E9%9D%99%E5%8A%9B%E5%AD%A6/1534169" \t "_blank"</w:instrText>
      </w:r>
      <w:r>
        <w:fldChar w:fldCharType="separate"/>
      </w:r>
      <w:r>
        <w:t>流体静力学</w:t>
      </w:r>
      <w:r>
        <w:fldChar w:fldCharType="end"/>
      </w:r>
      <w:r>
        <w:rPr>
          <w:rFonts w:hint="eastAsia"/>
        </w:rPr>
        <w:t>基本方程式与应用、</w:t>
      </w:r>
      <w:r>
        <w:t>流体流动的伯努利方程式</w:t>
      </w:r>
      <w:r>
        <w:rPr>
          <w:rFonts w:hint="eastAsia"/>
        </w:rPr>
        <w:t>与能量转换、管内</w:t>
      </w:r>
      <w:r>
        <w:t>流体流动的</w:t>
      </w:r>
      <w:r>
        <w:rPr>
          <w:rFonts w:hint="eastAsia"/>
        </w:rPr>
        <w:t>阻力计算。</w:t>
      </w:r>
    </w:p>
    <w:p w14:paraId="55EF4D8A">
      <w:pPr>
        <w:spacing w:line="360" w:lineRule="auto"/>
        <w:rPr>
          <w:rFonts w:hint="eastAsia" w:ascii="仿宋_GB2312" w:hAnsi="黑体" w:eastAsia="仿宋_GB2312"/>
          <w:b/>
          <w:sz w:val="24"/>
        </w:rPr>
      </w:pPr>
      <w:r>
        <w:rPr>
          <w:rFonts w:hint="eastAsia" w:ascii="仿宋_GB2312" w:hAnsi="黑体" w:eastAsia="仿宋_GB2312"/>
          <w:b/>
          <w:sz w:val="24"/>
        </w:rPr>
        <w:t>第二章 传热学基础</w:t>
      </w:r>
    </w:p>
    <w:p w14:paraId="6ACD6C57">
      <w:pPr>
        <w:snapToGrid w:val="0"/>
        <w:spacing w:line="440" w:lineRule="exact"/>
        <w:ind w:firstLine="420" w:firstLineChars="200"/>
        <w:rPr>
          <w:rFonts w:hint="eastAsia"/>
        </w:rPr>
      </w:pPr>
      <w:r>
        <w:rPr>
          <w:rFonts w:hint="eastAsia"/>
        </w:rPr>
        <w:t>了解传热的基本方式，掌握传导传热和对流传热的基本原理，掌握运用传热原理进行传热过程计算。主要内容包括：传热学概述（三种传热方式）、导热基本概念（温度场、等温线、等温面、温度梯度、稳态传热和不稳态传热、傅立叶定律、导热系数）、平壁稳态导热（单层、多层）、圆筒壁导热（单层、多层）、对流换热基本概念、对流换热系数、影响对流换热的因素、对流换热努谢尔特准数方程、无限空间自然对流换热过程、辐射换热基本概念（反射率、吸收率、透过率）、辐射换热基本定律（普朗克定律、维恩偏移定律、四次方定律、黑体概念、兰贝定律、克希霍夫定律）、两物体间的辐射换热、综合传热。</w:t>
      </w:r>
    </w:p>
    <w:p w14:paraId="03EC5FB7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三、</w:t>
      </w:r>
      <w:r>
        <w:rPr>
          <w:rFonts w:hint="eastAsia" w:ascii="黑体" w:hAnsi="黑体" w:eastAsia="黑体"/>
          <w:b/>
          <w:sz w:val="24"/>
        </w:rPr>
        <w:t>试卷题型及比例</w:t>
      </w:r>
    </w:p>
    <w:p w14:paraId="3AD5E5FE">
      <w:pPr>
        <w:snapToGrid w:val="0"/>
        <w:spacing w:line="440" w:lineRule="exact"/>
        <w:rPr>
          <w:rFonts w:hint="eastAsia"/>
        </w:rPr>
      </w:pPr>
      <w:r>
        <w:rPr>
          <w:rFonts w:hint="eastAsia"/>
        </w:rPr>
        <w:t xml:space="preserve">   问答及分析说明题 （20%），计算题（80%）。</w:t>
      </w:r>
    </w:p>
    <w:p w14:paraId="1B561A84">
      <w:pPr>
        <w:spacing w:line="360" w:lineRule="auto"/>
        <w:rPr>
          <w:rFonts w:hint="eastAsia" w:ascii="黑体" w:hAnsi="黑体" w:eastAsia="黑体"/>
          <w:sz w:val="24"/>
        </w:rPr>
      </w:pPr>
      <w:r>
        <w:rPr>
          <w:rFonts w:ascii="黑体" w:hAnsi="黑体" w:eastAsia="黑体"/>
          <w:b/>
          <w:sz w:val="24"/>
        </w:rPr>
        <w:t>四、考试</w:t>
      </w:r>
      <w:r>
        <w:rPr>
          <w:rFonts w:hint="eastAsia" w:ascii="黑体" w:hAnsi="黑体" w:eastAsia="黑体"/>
          <w:b/>
          <w:sz w:val="24"/>
        </w:rPr>
        <w:t>形式</w:t>
      </w:r>
      <w:r>
        <w:rPr>
          <w:rFonts w:ascii="黑体" w:hAnsi="黑体" w:eastAsia="黑体"/>
          <w:b/>
          <w:sz w:val="24"/>
        </w:rPr>
        <w:t>及时间</w:t>
      </w:r>
    </w:p>
    <w:p w14:paraId="5765AAC2">
      <w:pPr>
        <w:snapToGrid w:val="0"/>
        <w:spacing w:line="440" w:lineRule="exact"/>
      </w:pPr>
      <w:r>
        <w:rPr>
          <w:rFonts w:hint="eastAsia"/>
        </w:rPr>
        <w:t xml:space="preserve">   闭卷考试，时间为 3个小时。</w:t>
      </w:r>
    </w:p>
    <w:p w14:paraId="289C8403">
      <w:pPr>
        <w:rPr>
          <w:rFonts w:hint="eastAsia" w:ascii="黑体" w:hAnsi="黑体" w:eastAsia="黑体"/>
          <w:b/>
          <w:sz w:val="24"/>
        </w:rPr>
      </w:pPr>
    </w:p>
    <w:p w14:paraId="5417E73B">
      <w:pPr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b/>
          <w:sz w:val="24"/>
        </w:rPr>
        <w:t>五、参考书目(须与专业目录一致)(包括作者、书目、出版社、出版时间、版次)：</w:t>
      </w:r>
    </w:p>
    <w:p w14:paraId="484CF718">
      <w:pPr>
        <w:snapToGrid w:val="0"/>
        <w:spacing w:line="440" w:lineRule="exact"/>
        <w:rPr>
          <w:rFonts w:hint="eastAsia"/>
        </w:rPr>
      </w:pPr>
      <w:r>
        <w:rPr>
          <w:rFonts w:hint="eastAsia"/>
        </w:rPr>
        <w:t>1、徐德龙 谢峻林、《材料工程基础》（十一五规划教材）、武汉理工大学出版社、2008年5月（2021.5第10次印刷）、第一版</w:t>
      </w:r>
    </w:p>
    <w:p w14:paraId="4229E350">
      <w:pPr>
        <w:spacing w:line="360" w:lineRule="auto"/>
        <w:rPr>
          <w:rFonts w:hint="eastAsia" w:ascii="仿宋_GB2312" w:eastAsia="仿宋_GB2312"/>
        </w:rPr>
      </w:pPr>
    </w:p>
    <w:p w14:paraId="1C2ABD64"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YjJkYmEwYTI1NGNiN2RjNDIxZTU0ZWM2Y2E4OGEifQ=="/>
  </w:docVars>
  <w:rsids>
    <w:rsidRoot w:val="00AE2A5A"/>
    <w:rsid w:val="00061FEC"/>
    <w:rsid w:val="00062F05"/>
    <w:rsid w:val="00071675"/>
    <w:rsid w:val="00082BA2"/>
    <w:rsid w:val="000B2843"/>
    <w:rsid w:val="0012185A"/>
    <w:rsid w:val="00132200"/>
    <w:rsid w:val="00134BBB"/>
    <w:rsid w:val="00140342"/>
    <w:rsid w:val="00140F5D"/>
    <w:rsid w:val="00163DDE"/>
    <w:rsid w:val="001A1DCA"/>
    <w:rsid w:val="001B13CD"/>
    <w:rsid w:val="001B2488"/>
    <w:rsid w:val="0025456E"/>
    <w:rsid w:val="00260E54"/>
    <w:rsid w:val="00271ABB"/>
    <w:rsid w:val="0029030C"/>
    <w:rsid w:val="002B25FF"/>
    <w:rsid w:val="002F40D1"/>
    <w:rsid w:val="00324280"/>
    <w:rsid w:val="003A6AD8"/>
    <w:rsid w:val="003E05CD"/>
    <w:rsid w:val="003F3231"/>
    <w:rsid w:val="004963FC"/>
    <w:rsid w:val="004B4F9F"/>
    <w:rsid w:val="004D641C"/>
    <w:rsid w:val="00560E33"/>
    <w:rsid w:val="005F6880"/>
    <w:rsid w:val="00613339"/>
    <w:rsid w:val="00622564"/>
    <w:rsid w:val="006308B1"/>
    <w:rsid w:val="006639FE"/>
    <w:rsid w:val="006852AF"/>
    <w:rsid w:val="0069333B"/>
    <w:rsid w:val="006B2C29"/>
    <w:rsid w:val="006C6D13"/>
    <w:rsid w:val="006C70D1"/>
    <w:rsid w:val="006F5760"/>
    <w:rsid w:val="0074688C"/>
    <w:rsid w:val="00750DB2"/>
    <w:rsid w:val="007F7121"/>
    <w:rsid w:val="00803EF8"/>
    <w:rsid w:val="008466EA"/>
    <w:rsid w:val="00914084"/>
    <w:rsid w:val="00916831"/>
    <w:rsid w:val="009404C9"/>
    <w:rsid w:val="009476F9"/>
    <w:rsid w:val="009E79AC"/>
    <w:rsid w:val="00A059A4"/>
    <w:rsid w:val="00A227B7"/>
    <w:rsid w:val="00A55606"/>
    <w:rsid w:val="00A73D99"/>
    <w:rsid w:val="00A7609D"/>
    <w:rsid w:val="00A9151E"/>
    <w:rsid w:val="00AA1B0C"/>
    <w:rsid w:val="00AB1246"/>
    <w:rsid w:val="00AC74A9"/>
    <w:rsid w:val="00AD5102"/>
    <w:rsid w:val="00AE2A5A"/>
    <w:rsid w:val="00B352A0"/>
    <w:rsid w:val="00B45DDD"/>
    <w:rsid w:val="00BD7D35"/>
    <w:rsid w:val="00BF4E0D"/>
    <w:rsid w:val="00C05E0D"/>
    <w:rsid w:val="00C8734B"/>
    <w:rsid w:val="00C918D0"/>
    <w:rsid w:val="00CB6198"/>
    <w:rsid w:val="00CF4FE4"/>
    <w:rsid w:val="00D20047"/>
    <w:rsid w:val="00D458C9"/>
    <w:rsid w:val="00D46EB2"/>
    <w:rsid w:val="00D777F9"/>
    <w:rsid w:val="00E57463"/>
    <w:rsid w:val="00F01221"/>
    <w:rsid w:val="00F0421E"/>
    <w:rsid w:val="00F05D31"/>
    <w:rsid w:val="00F65F2B"/>
    <w:rsid w:val="00FA45EC"/>
    <w:rsid w:val="00FB7E8F"/>
    <w:rsid w:val="00FC28D0"/>
    <w:rsid w:val="13346EC8"/>
    <w:rsid w:val="17406866"/>
    <w:rsid w:val="1FAB556E"/>
    <w:rsid w:val="41F02018"/>
    <w:rsid w:val="4242143C"/>
    <w:rsid w:val="443B0E3C"/>
    <w:rsid w:val="545D7FD0"/>
    <w:rsid w:val="62566C94"/>
    <w:rsid w:val="6E8F262C"/>
    <w:rsid w:val="77134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18"/>
      <w:szCs w:val="20"/>
    </w:rPr>
  </w:style>
  <w:style w:type="paragraph" w:styleId="3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8">
    <w:name w:val="Body Text First Indent"/>
    <w:basedOn w:val="2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11">
    <w:name w:val="批注框文本 Char"/>
    <w:link w:val="4"/>
    <w:uiPriority w:val="0"/>
    <w:rPr>
      <w:kern w:val="2"/>
      <w:sz w:val="18"/>
      <w:szCs w:val="18"/>
    </w:rPr>
  </w:style>
  <w:style w:type="character" w:customStyle="1" w:styleId="12">
    <w:name w:val="页脚 Char"/>
    <w:link w:val="5"/>
    <w:uiPriority w:val="0"/>
    <w:rPr>
      <w:kern w:val="2"/>
      <w:sz w:val="18"/>
      <w:szCs w:val="18"/>
    </w:rPr>
  </w:style>
  <w:style w:type="character" w:customStyle="1" w:styleId="13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fd</Company>
  <Pages>1</Pages>
  <Words>725</Words>
  <Characters>744</Characters>
  <Lines>6</Lines>
  <Paragraphs>1</Paragraphs>
  <TotalTime>0</TotalTime>
  <ScaleCrop>false</ScaleCrop>
  <LinksUpToDate>false</LinksUpToDate>
  <CharactersWithSpaces>772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2016-07-07T05:07:00Z</dcterms:created>
  <dc:creator>woc</dc:creator>
  <cp:lastModifiedBy>vertesyuan</cp:lastModifiedBy>
  <cp:lastPrinted>2019-07-09T02:45:00Z</cp:lastPrinted>
  <dcterms:modified xsi:type="dcterms:W3CDTF">2024-10-08T04:15:38Z</dcterms:modified>
  <dc:title>广东工业大学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1211C071545D4939A18792E5C20C83EC_13</vt:lpwstr>
  </property>
</Properties>
</file>