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70F04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重庆交通大学</w:t>
      </w: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</w:t>
      </w:r>
      <w:r>
        <w:rPr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年全国硕士研究生入学统一考试</w:t>
      </w:r>
    </w:p>
    <w:p w14:paraId="4144D4D0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《汽车理论》考试大纲</w:t>
      </w:r>
    </w:p>
    <w:p w14:paraId="56C78670">
      <w:pPr>
        <w:rPr>
          <w:rFonts w:hint="eastAsia"/>
          <w:sz w:val="24"/>
        </w:rPr>
      </w:pPr>
    </w:p>
    <w:p w14:paraId="3EF5CB8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考试总体要求</w:t>
      </w:r>
    </w:p>
    <w:p w14:paraId="2D5F7A9D">
      <w:pPr>
        <w:pStyle w:val="4"/>
        <w:spacing w:before="0" w:beforeAutospacing="0" w:after="0" w:afterAutospacing="0"/>
        <w:ind w:firstLine="57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考核考生掌握汽车理论的基本概念、基础理论知识、基本分析方法、基本设计计算方法和创新思维能力等情况，</w:t>
      </w:r>
      <w:r>
        <w:rPr>
          <w:color w:val="000000"/>
          <w:sz w:val="28"/>
          <w:szCs w:val="28"/>
        </w:rPr>
        <w:t>以</w:t>
      </w:r>
      <w:r>
        <w:rPr>
          <w:rFonts w:hint="eastAsia"/>
          <w:color w:val="000000"/>
          <w:sz w:val="28"/>
          <w:szCs w:val="28"/>
        </w:rPr>
        <w:t>及是否</w:t>
      </w:r>
      <w:r>
        <w:rPr>
          <w:rFonts w:hint="eastAsia" w:ascii="Times New Roman" w:cs="Times New Roman"/>
          <w:color w:val="000000"/>
          <w:kern w:val="2"/>
          <w:sz w:val="28"/>
          <w:szCs w:val="28"/>
        </w:rPr>
        <w:t>系统地掌握汽车受力</w:t>
      </w:r>
      <w:r>
        <w:rPr>
          <w:rFonts w:hint="eastAsia"/>
          <w:color w:val="000000"/>
          <w:sz w:val="28"/>
          <w:szCs w:val="28"/>
        </w:rPr>
        <w:t>和</w:t>
      </w:r>
      <w:r>
        <w:rPr>
          <w:rFonts w:hint="eastAsia" w:ascii="Times New Roman" w:cs="Times New Roman"/>
          <w:color w:val="000000"/>
          <w:kern w:val="2"/>
          <w:sz w:val="28"/>
          <w:szCs w:val="28"/>
        </w:rPr>
        <w:t>运动的基本规律</w:t>
      </w:r>
      <w:r>
        <w:rPr>
          <w:rFonts w:hint="eastAsia"/>
          <w:color w:val="000000"/>
          <w:sz w:val="28"/>
          <w:szCs w:val="28"/>
        </w:rPr>
        <w:t>、</w:t>
      </w:r>
      <w:r>
        <w:rPr>
          <w:rFonts w:hint="eastAsia" w:ascii="Times New Roman" w:cs="Times New Roman"/>
          <w:color w:val="000000"/>
          <w:kern w:val="2"/>
          <w:sz w:val="28"/>
          <w:szCs w:val="28"/>
        </w:rPr>
        <w:t>汽车的主要技术性能指标、相应的评价试验方法以及影响</w:t>
      </w:r>
      <w:r>
        <w:rPr>
          <w:rFonts w:hint="eastAsia"/>
          <w:color w:val="000000"/>
          <w:sz w:val="28"/>
          <w:szCs w:val="28"/>
        </w:rPr>
        <w:t>各项</w:t>
      </w:r>
      <w:r>
        <w:rPr>
          <w:rFonts w:hint="eastAsia" w:ascii="Times New Roman" w:cs="Times New Roman"/>
          <w:color w:val="000000"/>
          <w:kern w:val="2"/>
          <w:sz w:val="28"/>
          <w:szCs w:val="28"/>
        </w:rPr>
        <w:t>性能的结构和使用因素等具体</w:t>
      </w:r>
      <w:r>
        <w:rPr>
          <w:rFonts w:hint="eastAsia"/>
          <w:color w:val="000000"/>
          <w:sz w:val="28"/>
          <w:szCs w:val="28"/>
        </w:rPr>
        <w:t>专业内容</w:t>
      </w:r>
      <w:r>
        <w:rPr>
          <w:color w:val="000000"/>
          <w:sz w:val="28"/>
          <w:szCs w:val="28"/>
        </w:rPr>
        <w:t>，</w:t>
      </w:r>
      <w:r>
        <w:rPr>
          <w:rFonts w:hint="eastAsia"/>
          <w:color w:val="000000"/>
          <w:sz w:val="28"/>
          <w:szCs w:val="28"/>
        </w:rPr>
        <w:t>便于</w:t>
      </w:r>
      <w:r>
        <w:rPr>
          <w:color w:val="000000"/>
          <w:sz w:val="28"/>
          <w:szCs w:val="28"/>
        </w:rPr>
        <w:t>车辆工程及相关专业择优录取。</w:t>
      </w:r>
    </w:p>
    <w:p w14:paraId="3FED8CC6"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（一）汽车的动力性</w:t>
      </w:r>
    </w:p>
    <w:p w14:paraId="246E8924">
      <w:pPr>
        <w:widowControl/>
        <w:ind w:firstLine="560" w:firstLineChars="200"/>
        <w:jc w:val="left"/>
        <w:rPr>
          <w:rFonts w:hint="eastAsia"/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汽车的动力性指标；驱动力和行驶阻力、汽车行驶方程式；驱动力和行驶阻力平衡图，动力特性图；汽车行驶的附着条件与附着率；汽车的功率平衡；</w:t>
      </w:r>
      <w:r>
        <w:rPr>
          <w:color w:val="000000"/>
          <w:kern w:val="0"/>
          <w:sz w:val="28"/>
          <w:szCs w:val="28"/>
        </w:rPr>
        <w:t>汽车的动力性</w:t>
      </w:r>
      <w:r>
        <w:rPr>
          <w:rFonts w:hint="eastAsia"/>
          <w:color w:val="000000"/>
          <w:kern w:val="0"/>
          <w:sz w:val="28"/>
          <w:szCs w:val="28"/>
        </w:rPr>
        <w:t>分析；影响汽车动力性的因素分析；汽车动力性试验方法。</w:t>
      </w:r>
      <w:r>
        <w:rPr>
          <w:color w:val="000000"/>
          <w:kern w:val="0"/>
          <w:sz w:val="28"/>
          <w:szCs w:val="28"/>
        </w:rPr>
        <w:t xml:space="preserve"> </w:t>
      </w:r>
    </w:p>
    <w:p w14:paraId="1058FF8D"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（二）汽车的燃油经济性</w:t>
      </w:r>
    </w:p>
    <w:p w14:paraId="700553DB">
      <w:pPr>
        <w:widowControl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1.汽车燃油经济性的评价指标；燃油经济性的计算方法；影响汽车燃油经济性的因素；</w:t>
      </w:r>
      <w:r>
        <w:rPr>
          <w:rFonts w:ascii="宋体" w:hAnsi="宋体"/>
          <w:color w:val="000000"/>
          <w:sz w:val="28"/>
          <w:szCs w:val="28"/>
        </w:rPr>
        <w:t>提高汽车燃油经济性的措施。</w:t>
      </w:r>
    </w:p>
    <w:p w14:paraId="7F322D00">
      <w:pPr>
        <w:widowControl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2.混合动力电动汽车的特点、结构和节油原理；能量管理策略；电动机特性与电动汽车工作原理与相关分析方法。</w:t>
      </w:r>
    </w:p>
    <w:p w14:paraId="1C1A25F9"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（三）汽车动力装置参数的选定</w:t>
      </w:r>
    </w:p>
    <w:p w14:paraId="617A28AD"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发动机功率的选择；最小（大）传动比的选择；传动系挡数与各挡传动比的选择；利用燃油经济性-加速时间曲线确定动力装置参数：主减速器传动比的确定；变速器与主减速器传动比的确定；发动机、变速器与主减速器传动比的确定。</w:t>
      </w:r>
    </w:p>
    <w:p w14:paraId="5A6AE76A">
      <w:pPr>
        <w:widowControl/>
        <w:jc w:val="left"/>
        <w:rPr>
          <w:rFonts w:hint="eastAsia" w:ascii="宋体" w:hAnsi="宋体" w:cs="宋体"/>
          <w:color w:val="FF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（四）汽车的制动性</w:t>
      </w:r>
    </w:p>
    <w:p w14:paraId="674CFF3B"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</w:t>
      </w:r>
      <w:r>
        <w:rPr>
          <w:rFonts w:ascii="宋体" w:hAnsi="宋体" w:cs="宋体"/>
          <w:kern w:val="0"/>
          <w:sz w:val="28"/>
          <w:szCs w:val="28"/>
        </w:rPr>
        <w:t>制动性</w:t>
      </w:r>
      <w:r>
        <w:rPr>
          <w:rFonts w:hint="eastAsia" w:ascii="宋体" w:hAnsi="宋体" w:cs="宋体"/>
          <w:kern w:val="0"/>
          <w:sz w:val="28"/>
          <w:szCs w:val="28"/>
        </w:rPr>
        <w:t>能</w:t>
      </w:r>
      <w:r>
        <w:rPr>
          <w:rFonts w:ascii="宋体" w:hAnsi="宋体" w:cs="宋体"/>
          <w:kern w:val="0"/>
          <w:sz w:val="28"/>
          <w:szCs w:val="28"/>
        </w:rPr>
        <w:t>定义、制动性评价指标；制动时车轮的受力</w:t>
      </w:r>
      <w:r>
        <w:rPr>
          <w:rFonts w:hint="eastAsia" w:ascii="宋体" w:hAnsi="宋体" w:cs="宋体"/>
          <w:kern w:val="0"/>
          <w:sz w:val="28"/>
          <w:szCs w:val="28"/>
        </w:rPr>
        <w:t>分析，</w:t>
      </w:r>
      <w:r>
        <w:rPr>
          <w:rFonts w:ascii="宋体" w:hAnsi="宋体" w:cs="宋体"/>
          <w:kern w:val="0"/>
          <w:sz w:val="28"/>
          <w:szCs w:val="28"/>
        </w:rPr>
        <w:t>地面制动力、制动器制动力；地面制动力、制动器制动力与附着力</w:t>
      </w:r>
      <w:r>
        <w:rPr>
          <w:rFonts w:hint="eastAsia" w:ascii="宋体" w:hAnsi="宋体" w:cs="宋体"/>
          <w:kern w:val="0"/>
          <w:sz w:val="28"/>
          <w:szCs w:val="28"/>
        </w:rPr>
        <w:t>三者</w:t>
      </w:r>
      <w:r>
        <w:rPr>
          <w:rFonts w:ascii="宋体" w:hAnsi="宋体" w:cs="宋体"/>
          <w:kern w:val="0"/>
          <w:sz w:val="28"/>
          <w:szCs w:val="28"/>
        </w:rPr>
        <w:t>之间的关系；硬路面上的附着系数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 w14:paraId="7A0294AA"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2.</w:t>
      </w:r>
      <w:r>
        <w:rPr>
          <w:rFonts w:ascii="宋体" w:hAnsi="宋体" w:cs="宋体"/>
          <w:kern w:val="0"/>
          <w:sz w:val="28"/>
          <w:szCs w:val="28"/>
        </w:rPr>
        <w:t>汽车的制动效能及其恒定性：制动距离与制动减速度、制动距离的分析、制动效能的恒定性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 w14:paraId="4E9F4B5B"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3.</w:t>
      </w:r>
      <w:r>
        <w:rPr>
          <w:rFonts w:ascii="宋体" w:hAnsi="宋体" w:cs="宋体"/>
          <w:kern w:val="0"/>
          <w:sz w:val="28"/>
          <w:szCs w:val="28"/>
        </w:rPr>
        <w:t>制动时汽车的方向稳定性：汽车的制动跑偏、制动时后轴侧滑与前轴转向能力的丧失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 w14:paraId="090926AF"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4.</w:t>
      </w:r>
      <w:r>
        <w:rPr>
          <w:rFonts w:ascii="宋体" w:hAnsi="宋体" w:cs="宋体"/>
          <w:kern w:val="0"/>
          <w:sz w:val="28"/>
          <w:szCs w:val="28"/>
        </w:rPr>
        <w:t>前、后制动器制动力的比例关系：地面对前、后车轮的法向反作用力</w:t>
      </w:r>
      <w:r>
        <w:rPr>
          <w:rFonts w:hint="eastAsia" w:ascii="宋体" w:hAnsi="宋体" w:cs="宋体"/>
          <w:kern w:val="0"/>
          <w:sz w:val="28"/>
          <w:szCs w:val="28"/>
        </w:rPr>
        <w:t>，</w:t>
      </w:r>
      <w:r>
        <w:rPr>
          <w:rFonts w:ascii="宋体" w:hAnsi="宋体" w:cs="宋体"/>
          <w:kern w:val="0"/>
          <w:sz w:val="28"/>
          <w:szCs w:val="28"/>
        </w:rPr>
        <w:t>理想的前、后制动器制动力分配曲线</w:t>
      </w:r>
      <w:r>
        <w:rPr>
          <w:rFonts w:hint="eastAsia" w:ascii="宋体" w:hAnsi="宋体" w:cs="宋体"/>
          <w:kern w:val="0"/>
          <w:sz w:val="28"/>
          <w:szCs w:val="28"/>
        </w:rPr>
        <w:t>，</w:t>
      </w:r>
      <w:r>
        <w:rPr>
          <w:rFonts w:ascii="宋体" w:hAnsi="宋体" w:cs="宋体"/>
          <w:kern w:val="0"/>
          <w:sz w:val="28"/>
          <w:szCs w:val="28"/>
        </w:rPr>
        <w:t>具有固定比值的前、后轮制动器制动力与同步附着系数；前、后制动器制动力具有固定比值的汽车在各种路面上制动过程分析</w:t>
      </w:r>
      <w:r>
        <w:rPr>
          <w:rFonts w:hint="eastAsia" w:ascii="宋体" w:hAnsi="宋体" w:cs="宋体"/>
          <w:kern w:val="0"/>
          <w:sz w:val="28"/>
          <w:szCs w:val="28"/>
        </w:rPr>
        <w:t>，</w:t>
      </w:r>
      <w:r>
        <w:rPr>
          <w:rFonts w:ascii="宋体" w:hAnsi="宋体" w:cs="宋体"/>
          <w:kern w:val="0"/>
          <w:sz w:val="28"/>
          <w:szCs w:val="28"/>
        </w:rPr>
        <w:t>附着系数与制动效率</w:t>
      </w:r>
      <w:r>
        <w:rPr>
          <w:rFonts w:hint="eastAsia" w:ascii="宋体" w:hAnsi="宋体" w:cs="宋体"/>
          <w:kern w:val="0"/>
          <w:sz w:val="28"/>
          <w:szCs w:val="28"/>
        </w:rPr>
        <w:t>的</w:t>
      </w:r>
      <w:r>
        <w:rPr>
          <w:rFonts w:ascii="宋体" w:hAnsi="宋体" w:cs="宋体"/>
          <w:kern w:val="0"/>
          <w:sz w:val="28"/>
          <w:szCs w:val="28"/>
        </w:rPr>
        <w:t>利用</w:t>
      </w:r>
      <w:r>
        <w:rPr>
          <w:rFonts w:hint="eastAsia" w:ascii="宋体" w:hAnsi="宋体" w:cs="宋体"/>
          <w:kern w:val="0"/>
          <w:sz w:val="28"/>
          <w:szCs w:val="28"/>
        </w:rPr>
        <w:t>，</w:t>
      </w:r>
      <w:r>
        <w:rPr>
          <w:rFonts w:ascii="宋体" w:hAnsi="宋体" w:cs="宋体"/>
          <w:kern w:val="0"/>
          <w:sz w:val="28"/>
          <w:szCs w:val="28"/>
        </w:rPr>
        <w:t>对前、后制动器制动力分配的要求；</w:t>
      </w:r>
      <w:r>
        <w:rPr>
          <w:rFonts w:hint="eastAsia" w:ascii="宋体" w:hAnsi="宋体" w:cs="宋体"/>
          <w:kern w:val="0"/>
          <w:sz w:val="28"/>
          <w:szCs w:val="28"/>
        </w:rPr>
        <w:t>辅助制动器和发动机制动对制动力分配和制动效能的影响。</w:t>
      </w:r>
    </w:p>
    <w:p w14:paraId="2E623FC1"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5.</w:t>
      </w:r>
      <w:r>
        <w:rPr>
          <w:rFonts w:ascii="宋体" w:hAnsi="宋体" w:cs="宋体"/>
          <w:kern w:val="0"/>
          <w:sz w:val="28"/>
          <w:szCs w:val="28"/>
        </w:rPr>
        <w:t>制动防抱死装置</w:t>
      </w:r>
      <w:r>
        <w:rPr>
          <w:rFonts w:hint="eastAsia" w:ascii="宋体" w:hAnsi="宋体" w:cs="宋体"/>
          <w:kern w:val="0"/>
          <w:sz w:val="28"/>
          <w:szCs w:val="28"/>
        </w:rPr>
        <w:t>的</w:t>
      </w:r>
      <w:r>
        <w:rPr>
          <w:rFonts w:ascii="宋体" w:hAnsi="宋体" w:cs="宋体"/>
          <w:kern w:val="0"/>
          <w:sz w:val="28"/>
          <w:szCs w:val="28"/>
        </w:rPr>
        <w:t>工作原理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 w14:paraId="208AE3B1">
      <w:pPr>
        <w:widowControl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6.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汽车制动性能试验方法。</w:t>
      </w:r>
    </w:p>
    <w:p w14:paraId="15021F96"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（五）汽车的操纵稳定性</w:t>
      </w:r>
    </w:p>
    <w:p w14:paraId="708C94F7"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</w:t>
      </w:r>
      <w:r>
        <w:rPr>
          <w:rFonts w:ascii="宋体" w:hAnsi="宋体" w:cs="宋体"/>
          <w:kern w:val="0"/>
          <w:sz w:val="28"/>
          <w:szCs w:val="28"/>
        </w:rPr>
        <w:t>操纵稳定性概念</w:t>
      </w:r>
      <w:r>
        <w:rPr>
          <w:rFonts w:hint="eastAsia" w:ascii="宋体" w:hAnsi="宋体" w:cs="宋体"/>
          <w:kern w:val="0"/>
          <w:sz w:val="28"/>
          <w:szCs w:val="28"/>
        </w:rPr>
        <w:t>和</w:t>
      </w:r>
      <w:r>
        <w:rPr>
          <w:rFonts w:ascii="宋体" w:hAnsi="宋体" w:cs="宋体"/>
          <w:kern w:val="0"/>
          <w:sz w:val="28"/>
          <w:szCs w:val="28"/>
        </w:rPr>
        <w:t>内</w:t>
      </w:r>
      <w:r>
        <w:rPr>
          <w:rFonts w:hint="eastAsia" w:ascii="宋体" w:hAnsi="宋体" w:cs="宋体"/>
          <w:kern w:val="0"/>
          <w:sz w:val="28"/>
          <w:szCs w:val="28"/>
        </w:rPr>
        <w:t>容，</w:t>
      </w:r>
      <w:r>
        <w:rPr>
          <w:rFonts w:ascii="宋体" w:hAnsi="宋体" w:cs="宋体"/>
          <w:kern w:val="0"/>
          <w:sz w:val="28"/>
          <w:szCs w:val="28"/>
        </w:rPr>
        <w:t>车辆坐标系</w:t>
      </w:r>
      <w:r>
        <w:rPr>
          <w:rFonts w:hint="eastAsia" w:ascii="宋体" w:hAnsi="宋体" w:cs="宋体"/>
          <w:kern w:val="0"/>
          <w:sz w:val="28"/>
          <w:szCs w:val="28"/>
        </w:rPr>
        <w:t>，</w:t>
      </w:r>
      <w:r>
        <w:rPr>
          <w:rFonts w:ascii="宋体" w:hAnsi="宋体" w:cs="宋体"/>
          <w:kern w:val="0"/>
          <w:sz w:val="28"/>
          <w:szCs w:val="28"/>
        </w:rPr>
        <w:t>转向盘角阶跃输入下的时域响应；</w:t>
      </w:r>
      <w:r>
        <w:rPr>
          <w:rFonts w:hint="eastAsia" w:ascii="宋体" w:hAnsi="宋体" w:cs="宋体"/>
          <w:kern w:val="0"/>
          <w:sz w:val="28"/>
          <w:szCs w:val="28"/>
        </w:rPr>
        <w:t>人—汽车闭路系统；汽车</w:t>
      </w:r>
      <w:r>
        <w:rPr>
          <w:rFonts w:ascii="宋体" w:hAnsi="宋体" w:cs="宋体"/>
          <w:kern w:val="0"/>
          <w:sz w:val="28"/>
          <w:szCs w:val="28"/>
        </w:rPr>
        <w:t>操纵稳定性</w:t>
      </w:r>
      <w:r>
        <w:rPr>
          <w:rFonts w:hint="eastAsia" w:ascii="宋体" w:hAnsi="宋体" w:cs="宋体"/>
          <w:kern w:val="0"/>
          <w:sz w:val="28"/>
          <w:szCs w:val="28"/>
        </w:rPr>
        <w:t>试验的两种评价方法。</w:t>
      </w:r>
    </w:p>
    <w:p w14:paraId="78924927">
      <w:pPr>
        <w:widowControl/>
        <w:ind w:firstLine="618" w:firstLineChars="221"/>
        <w:jc w:val="left"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8"/>
          <w:szCs w:val="28"/>
        </w:rPr>
        <w:t>2.</w:t>
      </w:r>
      <w:r>
        <w:rPr>
          <w:rFonts w:ascii="宋体" w:hAnsi="宋体" w:cs="宋体"/>
          <w:kern w:val="0"/>
          <w:sz w:val="28"/>
          <w:szCs w:val="28"/>
        </w:rPr>
        <w:t>轮胎坐标系</w:t>
      </w:r>
      <w:r>
        <w:rPr>
          <w:rFonts w:hint="eastAsia" w:ascii="宋体" w:hAnsi="宋体" w:cs="宋体"/>
          <w:kern w:val="0"/>
          <w:sz w:val="28"/>
          <w:szCs w:val="28"/>
        </w:rPr>
        <w:t>，轮胎的侧偏现象和</w:t>
      </w:r>
      <w:r>
        <w:rPr>
          <w:rFonts w:ascii="宋体" w:hAnsi="宋体" w:cs="宋体"/>
          <w:kern w:val="0"/>
          <w:sz w:val="28"/>
          <w:szCs w:val="28"/>
        </w:rPr>
        <w:t>侧偏特性</w:t>
      </w:r>
      <w:r>
        <w:rPr>
          <w:rFonts w:hint="eastAsia" w:ascii="宋体" w:hAnsi="宋体" w:cs="宋体"/>
          <w:kern w:val="0"/>
          <w:sz w:val="28"/>
          <w:szCs w:val="28"/>
        </w:rPr>
        <w:t>，影响侧偏特性的因素；回正力矩；有外倾角时轮胎的滚动。</w:t>
      </w:r>
    </w:p>
    <w:p w14:paraId="2BC34F4B">
      <w:pPr>
        <w:widowControl/>
        <w:ind w:firstLine="618" w:firstLineChars="22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3.</w:t>
      </w:r>
      <w:r>
        <w:rPr>
          <w:rFonts w:ascii="宋体" w:hAnsi="宋体" w:cs="宋体"/>
          <w:kern w:val="0"/>
          <w:sz w:val="28"/>
          <w:szCs w:val="28"/>
        </w:rPr>
        <w:t>线性二自由度汽车模型的运动微分方程；前轮角阶跃输入下的汽车稳态响应</w:t>
      </w:r>
      <w:r>
        <w:rPr>
          <w:rFonts w:hint="eastAsia" w:ascii="宋体" w:hAnsi="宋体" w:cs="宋体"/>
          <w:kern w:val="0"/>
          <w:sz w:val="28"/>
          <w:szCs w:val="28"/>
        </w:rPr>
        <w:t>：稳态横摆</w:t>
      </w:r>
      <w:r>
        <w:rPr>
          <w:rFonts w:ascii="宋体" w:hAnsi="宋体" w:cs="宋体"/>
          <w:kern w:val="0"/>
          <w:sz w:val="28"/>
          <w:szCs w:val="28"/>
        </w:rPr>
        <w:t>角速度增益与稳定性因数</w:t>
      </w:r>
      <w:r>
        <w:rPr>
          <w:rFonts w:hint="eastAsia" w:ascii="宋体" w:hAnsi="宋体" w:cs="宋体"/>
          <w:kern w:val="0"/>
          <w:sz w:val="28"/>
          <w:szCs w:val="28"/>
        </w:rPr>
        <w:t>，</w:t>
      </w:r>
      <w:r>
        <w:rPr>
          <w:rFonts w:ascii="宋体" w:hAnsi="宋体" w:cs="宋体"/>
          <w:kern w:val="0"/>
          <w:sz w:val="28"/>
          <w:szCs w:val="28"/>
        </w:rPr>
        <w:t>稳态响应的三种类型，特征车速与临界车速、表征稳态响应的参数；前轮角阶跃输入下的汽车瞬态响应</w:t>
      </w:r>
      <w:r>
        <w:rPr>
          <w:rFonts w:hint="eastAsia" w:ascii="宋体" w:hAnsi="宋体" w:cs="宋体"/>
          <w:kern w:val="0"/>
          <w:sz w:val="28"/>
          <w:szCs w:val="28"/>
        </w:rPr>
        <w:t>及其品质衡量参数</w:t>
      </w:r>
      <w:r>
        <w:rPr>
          <w:rFonts w:ascii="宋体" w:hAnsi="宋体" w:cs="宋体"/>
          <w:kern w:val="0"/>
          <w:sz w:val="28"/>
          <w:szCs w:val="28"/>
        </w:rPr>
        <w:t>；</w:t>
      </w:r>
      <w:r>
        <w:rPr>
          <w:rFonts w:hint="eastAsia" w:ascii="宋体" w:hAnsi="宋体" w:cs="宋体"/>
          <w:kern w:val="0"/>
          <w:sz w:val="28"/>
          <w:szCs w:val="28"/>
        </w:rPr>
        <w:t>横摆角速度频率响应特性。</w:t>
      </w:r>
    </w:p>
    <w:p w14:paraId="5A95496E"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4.汽车操纵稳定性与悬架的关系：汽车的侧倾，侧倾时垂直载荷在左、右侧车轮上的重新分配及其对稳态响应的影响，侧倾时车轮外倾角的变化，侧倾转向，变形转向，变形外倾。</w:t>
      </w:r>
    </w:p>
    <w:p w14:paraId="717D49EF"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5.汽车操纵稳定性与转向系的关系：转向系的功能与转向盘力特性，不同工况下对操纵稳定性的要求，转向系与汽车横摆角速度稳态响应的关系。</w:t>
      </w:r>
    </w:p>
    <w:p w14:paraId="5E447172"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6.汽车操纵稳定性与传动系的关系：地面切向反作用力与“不足—过多转向特性”的关系，地面切向反作用力控制转向特性的基本概念。</w:t>
      </w:r>
    </w:p>
    <w:p w14:paraId="0A6CBE98"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7.汽车的侧翻：刚性汽车的准静态侧翻，带悬架汽车的准静态侧翻，汽车的瞬态侧翻。</w:t>
      </w:r>
    </w:p>
    <w:p w14:paraId="7D2BEE20"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8.汽车操纵稳定性的各种路上试验方法。</w:t>
      </w:r>
    </w:p>
    <w:p w14:paraId="30653111"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（六）汽车的平顺性</w:t>
      </w:r>
    </w:p>
    <w:p w14:paraId="4C70DF8A"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平顺性的</w:t>
      </w:r>
      <w:r>
        <w:rPr>
          <w:rFonts w:ascii="宋体" w:hAnsi="宋体" w:cs="Arial"/>
          <w:color w:val="000000"/>
          <w:kern w:val="0"/>
          <w:sz w:val="28"/>
          <w:szCs w:val="28"/>
        </w:rPr>
        <w:t>基</w:t>
      </w:r>
      <w:r>
        <w:rPr>
          <w:rFonts w:ascii="宋体" w:hAnsi="宋体" w:cs="宋体"/>
          <w:kern w:val="0"/>
          <w:sz w:val="28"/>
          <w:szCs w:val="28"/>
        </w:rPr>
        <w:t>本概念，人体对振动的反应，平顺性的评价方法。</w:t>
      </w:r>
    </w:p>
    <w:p w14:paraId="0EACB22D"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（七）汽车的通过性</w:t>
      </w:r>
    </w:p>
    <w:p w14:paraId="2B68C02D"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通过性</w:t>
      </w:r>
      <w:r>
        <w:rPr>
          <w:rFonts w:ascii="宋体" w:hAnsi="宋体" w:cs="宋体"/>
          <w:kern w:val="0"/>
          <w:sz w:val="28"/>
          <w:szCs w:val="28"/>
        </w:rPr>
        <w:t>基本概念，</w:t>
      </w:r>
      <w:r>
        <w:rPr>
          <w:rFonts w:hint="eastAsia" w:ascii="宋体" w:hAnsi="宋体" w:cs="宋体"/>
          <w:kern w:val="0"/>
          <w:sz w:val="28"/>
          <w:szCs w:val="28"/>
        </w:rPr>
        <w:t>汽车通过性</w:t>
      </w:r>
      <w:r>
        <w:rPr>
          <w:rFonts w:ascii="宋体" w:hAnsi="宋体" w:cs="宋体"/>
          <w:kern w:val="0"/>
          <w:sz w:val="28"/>
          <w:szCs w:val="28"/>
        </w:rPr>
        <w:t>评价指标及几何参数。</w:t>
      </w:r>
    </w:p>
    <w:p w14:paraId="04424C83"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51E30A7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二、考试形式与试卷结构</w:t>
      </w:r>
    </w:p>
    <w:p w14:paraId="16B7A9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（一）考试形式</w:t>
      </w:r>
    </w:p>
    <w:p w14:paraId="2AE6E3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考试形式为笔试，考试时间为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小时，满分为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分。</w:t>
      </w:r>
    </w:p>
    <w:p w14:paraId="364CB2A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（二）试卷结构</w:t>
      </w:r>
    </w:p>
    <w:p w14:paraId="01FA8CE7">
      <w:pPr>
        <w:pStyle w:val="4"/>
        <w:spacing w:before="0" w:beforeAutospacing="0" w:after="0" w:afterAutospacing="0"/>
        <w:ind w:firstLine="840" w:firstLineChars="3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1．名词术语解释题；  2．填空题；  3．简答题；</w:t>
      </w:r>
    </w:p>
    <w:p w14:paraId="65823875">
      <w:pPr>
        <w:pStyle w:val="4"/>
        <w:spacing w:before="0" w:beforeAutospacing="0" w:after="0" w:afterAutospacing="0"/>
        <w:ind w:firstLine="840" w:firstLineChars="300"/>
        <w:rPr>
          <w:rFonts w:hint="eastAsia" w:ascii="ˎ̥" w:hAnsi="ˎ̥"/>
          <w:color w:val="36039E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 xml:space="preserve">4．分析题。  </w:t>
      </w:r>
    </w:p>
    <w:p w14:paraId="2E6E9C0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三、主要参考书目</w:t>
      </w:r>
    </w:p>
    <w:p w14:paraId="7E40AD03">
      <w:pPr>
        <w:widowControl/>
        <w:ind w:firstLine="420" w:firstLineChars="1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 xml:space="preserve"> 余志生主编，汽车理论（第</w:t>
      </w:r>
      <w:r>
        <w:rPr>
          <w:rFonts w:hint="eastAsia"/>
          <w:sz w:val="28"/>
          <w:szCs w:val="28"/>
        </w:rPr>
        <w:t>六</w:t>
      </w:r>
      <w:r>
        <w:rPr>
          <w:sz w:val="28"/>
          <w:szCs w:val="28"/>
        </w:rPr>
        <w:t>版），机械工业出版社，2018年</w:t>
      </w:r>
    </w:p>
    <w:p w14:paraId="54EAF0A9">
      <w:pPr>
        <w:rPr>
          <w:rFonts w:hint="eastAsia" w:ascii="宋体" w:hAnsi="宋体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E10BA9"/>
    <w:multiLevelType w:val="multilevel"/>
    <w:tmpl w:val="62E10BA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NzQxNmFmMTk4NDkyNTNlNGFiMmFjMTg3OTBiNWUifQ=="/>
  </w:docVars>
  <w:rsids>
    <w:rsidRoot w:val="00CC5CEA"/>
    <w:rsid w:val="00023ABD"/>
    <w:rsid w:val="00043BB6"/>
    <w:rsid w:val="000550A1"/>
    <w:rsid w:val="00061BFA"/>
    <w:rsid w:val="00064D54"/>
    <w:rsid w:val="000672F2"/>
    <w:rsid w:val="0007485D"/>
    <w:rsid w:val="00084F6E"/>
    <w:rsid w:val="00094648"/>
    <w:rsid w:val="00097433"/>
    <w:rsid w:val="000A54A3"/>
    <w:rsid w:val="000B602E"/>
    <w:rsid w:val="000D005B"/>
    <w:rsid w:val="000E444D"/>
    <w:rsid w:val="000E76AF"/>
    <w:rsid w:val="000F6EA6"/>
    <w:rsid w:val="00102D3B"/>
    <w:rsid w:val="0013683F"/>
    <w:rsid w:val="001741FB"/>
    <w:rsid w:val="00174A6C"/>
    <w:rsid w:val="00183004"/>
    <w:rsid w:val="0018458F"/>
    <w:rsid w:val="00193094"/>
    <w:rsid w:val="001F372B"/>
    <w:rsid w:val="001F4CCE"/>
    <w:rsid w:val="0024114C"/>
    <w:rsid w:val="002569A4"/>
    <w:rsid w:val="00271794"/>
    <w:rsid w:val="002765F0"/>
    <w:rsid w:val="00290B43"/>
    <w:rsid w:val="002A2EB1"/>
    <w:rsid w:val="002B7B74"/>
    <w:rsid w:val="002C6546"/>
    <w:rsid w:val="002D6BCA"/>
    <w:rsid w:val="002F31A1"/>
    <w:rsid w:val="00311641"/>
    <w:rsid w:val="0033782B"/>
    <w:rsid w:val="00386538"/>
    <w:rsid w:val="003A7C05"/>
    <w:rsid w:val="003E448D"/>
    <w:rsid w:val="00403C84"/>
    <w:rsid w:val="00404D57"/>
    <w:rsid w:val="00410DAD"/>
    <w:rsid w:val="00411A1D"/>
    <w:rsid w:val="00434147"/>
    <w:rsid w:val="0045029E"/>
    <w:rsid w:val="00465BB9"/>
    <w:rsid w:val="004709A3"/>
    <w:rsid w:val="0048776F"/>
    <w:rsid w:val="00496774"/>
    <w:rsid w:val="004C0878"/>
    <w:rsid w:val="004C7203"/>
    <w:rsid w:val="004E75FE"/>
    <w:rsid w:val="005021A9"/>
    <w:rsid w:val="005035C1"/>
    <w:rsid w:val="00534541"/>
    <w:rsid w:val="00537465"/>
    <w:rsid w:val="00537C1F"/>
    <w:rsid w:val="00546557"/>
    <w:rsid w:val="00555FBA"/>
    <w:rsid w:val="0058406D"/>
    <w:rsid w:val="0058660B"/>
    <w:rsid w:val="005A071B"/>
    <w:rsid w:val="005A5E63"/>
    <w:rsid w:val="005C41DA"/>
    <w:rsid w:val="005D1DB8"/>
    <w:rsid w:val="005D203C"/>
    <w:rsid w:val="005E329D"/>
    <w:rsid w:val="005F1195"/>
    <w:rsid w:val="00614E93"/>
    <w:rsid w:val="00633EBC"/>
    <w:rsid w:val="006472ED"/>
    <w:rsid w:val="006674A2"/>
    <w:rsid w:val="0067131F"/>
    <w:rsid w:val="0068068D"/>
    <w:rsid w:val="00694E77"/>
    <w:rsid w:val="006A0565"/>
    <w:rsid w:val="006C05EC"/>
    <w:rsid w:val="006C7AEA"/>
    <w:rsid w:val="006D1376"/>
    <w:rsid w:val="006D5BAF"/>
    <w:rsid w:val="006E28B3"/>
    <w:rsid w:val="00713537"/>
    <w:rsid w:val="0074135A"/>
    <w:rsid w:val="00742E05"/>
    <w:rsid w:val="0075022B"/>
    <w:rsid w:val="007504BD"/>
    <w:rsid w:val="007632BF"/>
    <w:rsid w:val="0077412C"/>
    <w:rsid w:val="007750A0"/>
    <w:rsid w:val="007B17CB"/>
    <w:rsid w:val="007B370E"/>
    <w:rsid w:val="007B4ACC"/>
    <w:rsid w:val="007E7DC1"/>
    <w:rsid w:val="007F4CA8"/>
    <w:rsid w:val="00840F72"/>
    <w:rsid w:val="00855292"/>
    <w:rsid w:val="00873635"/>
    <w:rsid w:val="00880414"/>
    <w:rsid w:val="0088224A"/>
    <w:rsid w:val="00887D68"/>
    <w:rsid w:val="00894FEA"/>
    <w:rsid w:val="008A08A4"/>
    <w:rsid w:val="008A3A1F"/>
    <w:rsid w:val="008C1DCC"/>
    <w:rsid w:val="0090494E"/>
    <w:rsid w:val="00910EEB"/>
    <w:rsid w:val="00916225"/>
    <w:rsid w:val="00921B45"/>
    <w:rsid w:val="00955AAA"/>
    <w:rsid w:val="00970AE5"/>
    <w:rsid w:val="009C311B"/>
    <w:rsid w:val="009E2E4C"/>
    <w:rsid w:val="00A11969"/>
    <w:rsid w:val="00A1462A"/>
    <w:rsid w:val="00A16A01"/>
    <w:rsid w:val="00A26F35"/>
    <w:rsid w:val="00A35F6C"/>
    <w:rsid w:val="00A3633F"/>
    <w:rsid w:val="00A5492F"/>
    <w:rsid w:val="00A8733A"/>
    <w:rsid w:val="00AA7C82"/>
    <w:rsid w:val="00AB646E"/>
    <w:rsid w:val="00AD2B0F"/>
    <w:rsid w:val="00AF4219"/>
    <w:rsid w:val="00B13962"/>
    <w:rsid w:val="00B213EE"/>
    <w:rsid w:val="00B32F62"/>
    <w:rsid w:val="00B43038"/>
    <w:rsid w:val="00B47FFA"/>
    <w:rsid w:val="00B869E4"/>
    <w:rsid w:val="00B9709C"/>
    <w:rsid w:val="00BA77BA"/>
    <w:rsid w:val="00BB6699"/>
    <w:rsid w:val="00BE108F"/>
    <w:rsid w:val="00C04C46"/>
    <w:rsid w:val="00C050C6"/>
    <w:rsid w:val="00C32CBE"/>
    <w:rsid w:val="00C428C5"/>
    <w:rsid w:val="00C813D2"/>
    <w:rsid w:val="00C9596C"/>
    <w:rsid w:val="00C9713B"/>
    <w:rsid w:val="00CB1272"/>
    <w:rsid w:val="00CC4CB3"/>
    <w:rsid w:val="00CC5CEA"/>
    <w:rsid w:val="00CD49C2"/>
    <w:rsid w:val="00D043CF"/>
    <w:rsid w:val="00D062B6"/>
    <w:rsid w:val="00D35708"/>
    <w:rsid w:val="00D62376"/>
    <w:rsid w:val="00D87A97"/>
    <w:rsid w:val="00D90DC6"/>
    <w:rsid w:val="00DA0A4A"/>
    <w:rsid w:val="00DA23EA"/>
    <w:rsid w:val="00DB24B7"/>
    <w:rsid w:val="00DC056C"/>
    <w:rsid w:val="00DD3FC0"/>
    <w:rsid w:val="00DD4E1B"/>
    <w:rsid w:val="00DE0AB8"/>
    <w:rsid w:val="00E01996"/>
    <w:rsid w:val="00E14532"/>
    <w:rsid w:val="00E16187"/>
    <w:rsid w:val="00E22918"/>
    <w:rsid w:val="00E6664A"/>
    <w:rsid w:val="00E82F3E"/>
    <w:rsid w:val="00EB0298"/>
    <w:rsid w:val="00EC4989"/>
    <w:rsid w:val="00ED6C53"/>
    <w:rsid w:val="00EF2A0C"/>
    <w:rsid w:val="00EF783F"/>
    <w:rsid w:val="00F111B3"/>
    <w:rsid w:val="00F21330"/>
    <w:rsid w:val="00F23F90"/>
    <w:rsid w:val="00F53F05"/>
    <w:rsid w:val="00F62507"/>
    <w:rsid w:val="00FA105F"/>
    <w:rsid w:val="00FA4807"/>
    <w:rsid w:val="00FB4B7F"/>
    <w:rsid w:val="00FC2A7E"/>
    <w:rsid w:val="00FC79A0"/>
    <w:rsid w:val="00FD33B4"/>
    <w:rsid w:val="00FD6C40"/>
    <w:rsid w:val="030C310C"/>
    <w:rsid w:val="24BE73FD"/>
    <w:rsid w:val="675428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</w:style>
  <w:style w:type="character" w:styleId="8">
    <w:name w:val="Hyperlink"/>
    <w:uiPriority w:val="0"/>
    <w:rPr>
      <w:color w:val="3602A2"/>
      <w:u w:val="none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4</Pages>
  <Words>239</Words>
  <Characters>1363</Characters>
  <Lines>11</Lines>
  <Paragraphs>3</Paragraphs>
  <TotalTime>0</TotalTime>
  <ScaleCrop>false</ScaleCrop>
  <LinksUpToDate>false</LinksUpToDate>
  <CharactersWithSpaces>1599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2024-10-08T01:39:00Z</dcterms:created>
  <dc:creator>杨志刚</dc:creator>
  <cp:lastModifiedBy>vertesyuan</cp:lastModifiedBy>
  <cp:lastPrinted>2012-11-02T04:24:00Z</cp:lastPrinted>
  <dcterms:modified xsi:type="dcterms:W3CDTF">2024-10-11T07:42:19Z</dcterms:modified>
  <dc:title>重庆交通大学2013年硕士研究生入学考试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8767EDB417E34114B21D64C02059B6FB_13</vt:lpwstr>
  </property>
</Properties>
</file>