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《食品微生物检验》课程教学大纲</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一、课程基本信息</w:t>
      </w:r>
    </w:p>
    <w:tbl>
      <w:tblPr>
        <w:tblStyle w:val="5"/>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61"/>
        <w:gridCol w:w="486"/>
        <w:gridCol w:w="142"/>
        <w:gridCol w:w="890"/>
        <w:gridCol w:w="641"/>
        <w:gridCol w:w="367"/>
        <w:gridCol w:w="517"/>
        <w:gridCol w:w="478"/>
        <w:gridCol w:w="211"/>
        <w:gridCol w:w="893"/>
        <w:gridCol w:w="204"/>
        <w:gridCol w:w="46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4129"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食品微生物检验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29"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Food microbi</w:t>
            </w:r>
            <w:r>
              <w:rPr>
                <w:rFonts w:hint="eastAsia" w:ascii="宋体" w:hAnsi="宋体" w:cs="宋体"/>
                <w:color w:val="000000"/>
                <w:kern w:val="0"/>
                <w:sz w:val="18"/>
                <w:szCs w:val="18"/>
              </w:rPr>
              <w:t>a</w:t>
            </w:r>
            <w:r>
              <w:rPr>
                <w:rFonts w:ascii="宋体" w:hAnsi="宋体" w:cs="宋体"/>
                <w:color w:val="000000"/>
                <w:kern w:val="0"/>
                <w:sz w:val="18"/>
                <w:szCs w:val="18"/>
              </w:rPr>
              <w:t>l inspection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课程号</w:t>
            </w:r>
          </w:p>
        </w:tc>
        <w:tc>
          <w:tcPr>
            <w:tcW w:w="79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0956915</w:t>
            </w:r>
          </w:p>
        </w:tc>
        <w:tc>
          <w:tcPr>
            <w:tcW w:w="61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186"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lang w:eastAsia="zh-Hans"/>
              </w:rPr>
            </w:pPr>
            <w:r>
              <w:rPr>
                <w:rFonts w:hint="eastAsia" w:ascii="宋体" w:hAnsi="宋体" w:cs="宋体"/>
                <w:sz w:val="18"/>
                <w:szCs w:val="18"/>
                <w:lang w:eastAsia="zh-Hans"/>
              </w:rPr>
              <w:t>学科基础课</w:t>
            </w:r>
          </w:p>
        </w:tc>
        <w:tc>
          <w:tcPr>
            <w:tcW w:w="77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课程属性</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开课学院</w:t>
            </w:r>
          </w:p>
        </w:tc>
        <w:tc>
          <w:tcPr>
            <w:tcW w:w="2595"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食品科学与工程学院</w:t>
            </w:r>
          </w:p>
        </w:tc>
        <w:tc>
          <w:tcPr>
            <w:tcW w:w="775"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课程负责人</w:t>
            </w:r>
          </w:p>
        </w:tc>
        <w:tc>
          <w:tcPr>
            <w:tcW w:w="75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孟和毕力格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课程团队/</w:t>
            </w:r>
          </w:p>
          <w:p>
            <w:pPr>
              <w:jc w:val="center"/>
              <w:rPr>
                <w:rFonts w:ascii="宋体" w:hAnsi="宋体" w:cs="宋体"/>
                <w:color w:val="000000"/>
                <w:kern w:val="0"/>
                <w:sz w:val="18"/>
                <w:szCs w:val="18"/>
              </w:rPr>
            </w:pPr>
            <w:r>
              <w:rPr>
                <w:rFonts w:hint="eastAsia" w:ascii="宋体" w:hAnsi="宋体" w:cs="宋体"/>
                <w:color w:val="000000"/>
                <w:kern w:val="0"/>
                <w:sz w:val="18"/>
                <w:szCs w:val="18"/>
              </w:rPr>
              <w:t>成员</w:t>
            </w:r>
          </w:p>
        </w:tc>
        <w:tc>
          <w:tcPr>
            <w:tcW w:w="4129" w:type="pct"/>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孟和毕力格、陈霞、段艳、李丽杰、王记成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开课学期</w:t>
            </w:r>
          </w:p>
        </w:tc>
        <w:tc>
          <w:tcPr>
            <w:tcW w:w="2006"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ascii="宋体" w:hAnsi="宋体" w:cs="宋体"/>
                <w:sz w:val="18"/>
                <w:szCs w:val="18"/>
              </w:rPr>
              <w:t>4</w:t>
            </w:r>
          </w:p>
        </w:tc>
        <w:tc>
          <w:tcPr>
            <w:tcW w:w="71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140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总学时</w:t>
            </w:r>
          </w:p>
        </w:tc>
        <w:tc>
          <w:tcPr>
            <w:tcW w:w="51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ascii="宋体" w:hAnsi="宋体" w:cs="宋体"/>
                <w:color w:val="000000"/>
                <w:w w:val="90"/>
                <w:kern w:val="0"/>
                <w:sz w:val="18"/>
                <w:szCs w:val="18"/>
              </w:rPr>
              <w:t>24</w:t>
            </w:r>
          </w:p>
        </w:tc>
        <w:tc>
          <w:tcPr>
            <w:tcW w:w="372"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hint="eastAsia" w:ascii="宋体" w:hAnsi="宋体" w:cs="宋体"/>
                <w:color w:val="000000"/>
                <w:kern w:val="0"/>
                <w:sz w:val="18"/>
                <w:szCs w:val="18"/>
              </w:rPr>
              <w:t>理论学时</w:t>
            </w:r>
          </w:p>
        </w:tc>
        <w:tc>
          <w:tcPr>
            <w:tcW w:w="52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w w:val="90"/>
                <w:kern w:val="0"/>
                <w:sz w:val="18"/>
                <w:szCs w:val="18"/>
              </w:rPr>
            </w:pPr>
            <w:r>
              <w:rPr>
                <w:rFonts w:ascii="宋体" w:hAnsi="宋体" w:cs="宋体"/>
                <w:color w:val="000000"/>
                <w:w w:val="90"/>
                <w:kern w:val="0"/>
                <w:sz w:val="18"/>
                <w:szCs w:val="18"/>
              </w:rPr>
              <w:t>0</w:t>
            </w:r>
          </w:p>
        </w:tc>
        <w:tc>
          <w:tcPr>
            <w:tcW w:w="380"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实验</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23"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ascii="宋体" w:hAnsi="宋体" w:cs="宋体"/>
                <w:color w:val="000000"/>
                <w:kern w:val="0"/>
                <w:sz w:val="18"/>
                <w:szCs w:val="18"/>
              </w:rPr>
              <w:t>24</w:t>
            </w:r>
          </w:p>
        </w:tc>
        <w:tc>
          <w:tcPr>
            <w:tcW w:w="40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实习</w:t>
            </w:r>
          </w:p>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529"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396"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其他学时</w:t>
            </w:r>
          </w:p>
        </w:tc>
        <w:tc>
          <w:tcPr>
            <w:tcW w:w="48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适用专业</w:t>
            </w:r>
          </w:p>
        </w:tc>
        <w:tc>
          <w:tcPr>
            <w:tcW w:w="4129"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食品质量与安全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exact"/>
          <w:jc w:val="center"/>
        </w:trPr>
        <w:tc>
          <w:tcPr>
            <w:tcW w:w="8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对先修课程的要求</w:t>
            </w:r>
          </w:p>
        </w:tc>
        <w:tc>
          <w:tcPr>
            <w:tcW w:w="4129"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有机化学：了解细胞组成中基本有机化合物的结构及性质。</w:t>
            </w:r>
          </w:p>
          <w:p>
            <w:pPr>
              <w:rPr>
                <w:rFonts w:ascii="宋体" w:hAnsi="宋体" w:cs="宋体"/>
                <w:color w:val="000000"/>
                <w:kern w:val="0"/>
                <w:sz w:val="18"/>
                <w:szCs w:val="18"/>
              </w:rPr>
            </w:pPr>
            <w:r>
              <w:rPr>
                <w:rFonts w:hint="eastAsia" w:ascii="宋体" w:hAnsi="宋体" w:cs="宋体"/>
                <w:color w:val="000000"/>
                <w:kern w:val="0"/>
                <w:sz w:val="18"/>
                <w:szCs w:val="18"/>
              </w:rPr>
              <w:t>分析化学：能够准确配制基本化学试剂，并对化学试剂的基本特性有所了解。能够绘制标准曲线。</w:t>
            </w:r>
          </w:p>
          <w:p>
            <w:pPr>
              <w:rPr>
                <w:rFonts w:ascii="宋体" w:hAnsi="宋体" w:cs="宋体"/>
                <w:color w:val="000000"/>
                <w:kern w:val="0"/>
                <w:sz w:val="18"/>
                <w:szCs w:val="18"/>
              </w:rPr>
            </w:pPr>
            <w:r>
              <w:rPr>
                <w:rFonts w:hint="eastAsia" w:ascii="宋体" w:hAnsi="宋体" w:cs="宋体"/>
                <w:color w:val="000000"/>
                <w:kern w:val="0"/>
                <w:sz w:val="18"/>
                <w:szCs w:val="18"/>
              </w:rPr>
              <w:t>生物化学：掌握三大物质的基本代谢规律，并能够描述细胞的基本组成、特性，掌握细胞的呼吸类型及能量代谢方式。</w:t>
            </w:r>
          </w:p>
          <w:p>
            <w:pPr>
              <w:rPr>
                <w:rFonts w:ascii="宋体" w:hAnsi="宋体" w:cs="宋体"/>
                <w:color w:val="000000"/>
                <w:kern w:val="0"/>
                <w:sz w:val="18"/>
                <w:szCs w:val="18"/>
              </w:rPr>
            </w:pPr>
            <w:r>
              <w:rPr>
                <w:rFonts w:hint="eastAsia" w:ascii="宋体" w:hAnsi="宋体" w:cs="宋体"/>
                <w:color w:val="000000"/>
                <w:kern w:val="0"/>
                <w:sz w:val="18"/>
                <w:szCs w:val="18"/>
              </w:rPr>
              <w:t>食品微生物学：掌握原核细胞型微生物、真核细胞型微生物、非细胞型微生物的基本特性，微生物的营养代谢、生长、生态及其遗传变异，微生物与食品制造、腐败变质及安全的关系。</w:t>
            </w:r>
          </w:p>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exact"/>
          <w:jc w:val="center"/>
        </w:trPr>
        <w:tc>
          <w:tcPr>
            <w:tcW w:w="8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对后续课程的支撑</w:t>
            </w:r>
          </w:p>
        </w:tc>
        <w:tc>
          <w:tcPr>
            <w:tcW w:w="4129" w:type="pct"/>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专业综合实验训练：明确食品加工及贮藏过程中可能出现的微生物方面的食品安全问题，提供各类食品微生物指标的检验方法，食品贮藏过程中出现的微生物问题及解决方法。</w:t>
            </w:r>
          </w:p>
          <w:p>
            <w:pPr>
              <w:rPr>
                <w:rFonts w:ascii="宋体" w:hAnsi="宋体" w:cs="宋体"/>
                <w:color w:val="000000"/>
                <w:kern w:val="0"/>
                <w:sz w:val="18"/>
                <w:szCs w:val="18"/>
              </w:rPr>
            </w:pPr>
            <w:r>
              <w:rPr>
                <w:rFonts w:hint="eastAsia" w:ascii="宋体" w:hAnsi="宋体" w:cs="宋体"/>
                <w:color w:val="000000"/>
                <w:kern w:val="0"/>
                <w:sz w:val="18"/>
                <w:szCs w:val="18"/>
              </w:rPr>
              <w:t>食品工程设计：明确食品工厂设计过程中存在的微生物学问题及避免问题出现及问题出现后的解决方法。</w:t>
            </w:r>
          </w:p>
          <w:p>
            <w:pPr>
              <w:rPr>
                <w:rFonts w:ascii="宋体" w:hAnsi="宋体" w:cs="宋体"/>
                <w:color w:val="000000"/>
                <w:kern w:val="0"/>
                <w:sz w:val="18"/>
                <w:szCs w:val="18"/>
              </w:rPr>
            </w:pPr>
            <w:r>
              <w:rPr>
                <w:rFonts w:hint="eastAsia" w:ascii="宋体" w:hAnsi="宋体" w:cs="宋体"/>
                <w:color w:val="000000"/>
                <w:kern w:val="0"/>
                <w:sz w:val="18"/>
                <w:szCs w:val="18"/>
              </w:rPr>
              <w:t>生产实习/毕业设计（论文）：提供食品制作及相关课题所涉及到产品的微生物相关试验设计原则、相关检验指标及检验技术。</w:t>
            </w:r>
          </w:p>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课程简介</w:t>
            </w:r>
          </w:p>
          <w:p>
            <w:pPr>
              <w:jc w:val="center"/>
              <w:rPr>
                <w:rFonts w:ascii="宋体" w:hAnsi="宋体" w:cs="宋体"/>
                <w:color w:val="000000"/>
                <w:kern w:val="0"/>
                <w:sz w:val="18"/>
                <w:szCs w:val="18"/>
              </w:rPr>
            </w:pPr>
          </w:p>
        </w:tc>
        <w:tc>
          <w:tcPr>
            <w:tcW w:w="4129" w:type="pct"/>
            <w:gridSpan w:val="13"/>
            <w:tcBorders>
              <w:top w:val="single" w:color="auto" w:sz="4" w:space="0"/>
              <w:left w:val="single" w:color="auto" w:sz="4" w:space="0"/>
              <w:bottom w:val="single" w:color="auto" w:sz="4" w:space="0"/>
              <w:right w:val="single" w:color="auto" w:sz="4" w:space="0"/>
            </w:tcBorders>
          </w:tcPr>
          <w:p>
            <w:pPr>
              <w:ind w:firstLine="360" w:firstLineChars="200"/>
              <w:rPr>
                <w:rFonts w:ascii="宋体" w:hAnsi="宋体" w:cs="宋体"/>
                <w:color w:val="000000"/>
                <w:kern w:val="0"/>
                <w:szCs w:val="21"/>
              </w:rPr>
            </w:pPr>
            <w:r>
              <w:rPr>
                <w:rFonts w:hint="eastAsia" w:ascii="宋体" w:hAnsi="宋体" w:cs="宋体"/>
                <w:color w:val="000000"/>
                <w:kern w:val="0"/>
                <w:sz w:val="18"/>
                <w:szCs w:val="18"/>
              </w:rPr>
              <w:t>《食品微生物检验》是食品质量与安全专业的专业基础核心课。通过本课程的学习，要求学生掌握食品微生物检验的基础技术，常规项目的检验原理及方法，食品中常见病原微生物的检验原理及方法，通过实验操作技能的培训，掌握正确的微生物检验方法。培养学生衡量食品卫生质量，并判定食品是否可以食用的能力，培养学生解决</w:t>
            </w:r>
            <w:r>
              <w:rPr>
                <w:rFonts w:ascii="宋体" w:hAnsi="宋体" w:cs="宋体"/>
                <w:color w:val="000000"/>
                <w:kern w:val="0"/>
                <w:sz w:val="18"/>
                <w:szCs w:val="18"/>
              </w:rPr>
              <w:t>食品生产中生物源安全与质量控制相关科学研究领域中实际问题</w:t>
            </w:r>
            <w:r>
              <w:rPr>
                <w:rFonts w:hint="eastAsia" w:ascii="宋体" w:hAnsi="宋体" w:cs="宋体"/>
                <w:color w:val="000000"/>
                <w:kern w:val="0"/>
                <w:sz w:val="18"/>
                <w:szCs w:val="18"/>
              </w:rPr>
              <w:t>的能力，帮助学生树立食品安全生产意识，初步树立相关职业责任意识，为食品</w:t>
            </w:r>
            <w:r>
              <w:rPr>
                <w:rFonts w:ascii="宋体" w:hAnsi="宋体" w:cs="宋体"/>
                <w:color w:val="000000"/>
                <w:kern w:val="0"/>
                <w:sz w:val="18"/>
                <w:szCs w:val="18"/>
              </w:rPr>
              <w:t>工艺学</w:t>
            </w:r>
            <w:r>
              <w:rPr>
                <w:rFonts w:hint="eastAsia" w:ascii="宋体" w:hAnsi="宋体" w:cs="宋体"/>
                <w:color w:val="000000"/>
                <w:kern w:val="0"/>
                <w:sz w:val="18"/>
                <w:szCs w:val="18"/>
              </w:rPr>
              <w:t>、食品安全性</w:t>
            </w:r>
            <w:r>
              <w:rPr>
                <w:rFonts w:ascii="宋体" w:hAnsi="宋体" w:cs="宋体"/>
                <w:color w:val="000000"/>
                <w:kern w:val="0"/>
                <w:sz w:val="18"/>
                <w:szCs w:val="18"/>
              </w:rPr>
              <w:t>等专业</w:t>
            </w:r>
            <w:r>
              <w:rPr>
                <w:rFonts w:hint="eastAsia" w:ascii="宋体" w:hAnsi="宋体" w:cs="宋体"/>
                <w:color w:val="000000"/>
                <w:kern w:val="0"/>
                <w:sz w:val="18"/>
                <w:szCs w:val="18"/>
              </w:rPr>
              <w:t>课程的学习打下基础。</w:t>
            </w:r>
          </w:p>
        </w:tc>
      </w:tr>
    </w:tbl>
    <w:p>
      <w:pPr>
        <w:widowControl/>
        <w:snapToGrid w:val="0"/>
        <w:spacing w:line="540" w:lineRule="exact"/>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3445"/>
        <w:gridCol w:w="2865"/>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7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bookmarkStart w:id="0" w:name="_Hlk72824405"/>
            <w:r>
              <w:rPr>
                <w:rFonts w:hint="eastAsia" w:ascii="宋体" w:hAnsi="宋体" w:cs="宋体"/>
                <w:color w:val="000000"/>
                <w:kern w:val="0"/>
                <w:sz w:val="18"/>
                <w:szCs w:val="18"/>
              </w:rPr>
              <w:t>序号</w:t>
            </w:r>
          </w:p>
        </w:tc>
        <w:tc>
          <w:tcPr>
            <w:tcW w:w="202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c>
          <w:tcPr>
            <w:tcW w:w="168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支撑毕业要求</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指标点</w:t>
            </w:r>
          </w:p>
        </w:tc>
        <w:tc>
          <w:tcPr>
            <w:tcW w:w="1023"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2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18"/>
                <w:szCs w:val="18"/>
                <w:highlight w:val="red"/>
              </w:rPr>
            </w:pPr>
            <w:r>
              <w:rPr>
                <w:rFonts w:hint="eastAsia" w:ascii="宋体" w:hAnsi="宋体" w:cs="宋体"/>
                <w:color w:val="000000"/>
                <w:kern w:val="0"/>
                <w:sz w:val="18"/>
                <w:szCs w:val="18"/>
              </w:rPr>
              <w:t>能够正确进行文献的查阅，并能够掌握相关的实验方法，并能够正确安全开展微生物分离、鉴定、指标检验等实验。</w:t>
            </w:r>
          </w:p>
        </w:tc>
        <w:tc>
          <w:tcPr>
            <w:tcW w:w="168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.1</w:t>
            </w:r>
            <w:r>
              <w:rPr>
                <w:rFonts w:hint="eastAsia" w:ascii="宋体" w:hAnsi="宋体" w:cs="宋体"/>
                <w:color w:val="000000"/>
                <w:kern w:val="0"/>
                <w:sz w:val="18"/>
                <w:szCs w:val="18"/>
              </w:rPr>
              <w:t>能够基于食品科学原理，根据食品特征和质量安全控制目标，通过文献研究或相关方法调研和分析其解决方案。</w:t>
            </w:r>
          </w:p>
          <w:p>
            <w:pPr>
              <w:spacing w:line="360" w:lineRule="auto"/>
              <w:rPr>
                <w:rFonts w:ascii="宋体" w:hAnsi="宋体" w:cs="宋体"/>
                <w:color w:val="000000"/>
                <w:kern w:val="0"/>
                <w:sz w:val="18"/>
                <w:szCs w:val="18"/>
              </w:rPr>
            </w:pPr>
          </w:p>
        </w:tc>
        <w:tc>
          <w:tcPr>
            <w:tcW w:w="1023"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000000"/>
                <w:kern w:val="0"/>
                <w:sz w:val="18"/>
                <w:szCs w:val="18"/>
              </w:rPr>
            </w:pPr>
            <w:r>
              <w:rPr>
                <w:rFonts w:hint="eastAsia" w:ascii="宋体" w:hAnsi="宋体" w:cs="宋体"/>
                <w:color w:val="000000"/>
                <w:kern w:val="0"/>
                <w:sz w:val="18"/>
                <w:szCs w:val="18"/>
              </w:rPr>
              <w:t>4.研究:能基于相关原理、采用科学方法对工业化的食品生产、品质控制和产品研发系统或过程中的复杂质量安全和营养健康问题进行分析与研究，包括设计实验、分析与解释数据、并通过信息综合得到有效的结论。</w:t>
            </w:r>
          </w:p>
          <w:p>
            <w:pPr>
              <w:spacing w:line="360" w:lineRule="auto"/>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2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能够准确选择实验过程中需要使用的工具，并对能够正确的使用实验过程中涉及到的仪器设备，能够正确收集实验数据。</w:t>
            </w:r>
          </w:p>
        </w:tc>
        <w:tc>
          <w:tcPr>
            <w:tcW w:w="168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.4</w:t>
            </w:r>
            <w:r>
              <w:rPr>
                <w:rFonts w:hint="eastAsia" w:ascii="宋体" w:hAnsi="宋体" w:cs="宋体"/>
                <w:color w:val="000000"/>
                <w:kern w:val="0"/>
                <w:sz w:val="18"/>
                <w:szCs w:val="18"/>
              </w:rPr>
              <w:t>能够准确选择分析测量工具和仪器设备，并完整采集实验数据。</w:t>
            </w:r>
          </w:p>
          <w:p>
            <w:pPr>
              <w:spacing w:line="360" w:lineRule="auto"/>
              <w:rPr>
                <w:rFonts w:ascii="宋体" w:hAnsi="宋体" w:cs="宋体"/>
                <w:color w:val="000000"/>
                <w:kern w:val="0"/>
                <w:sz w:val="18"/>
                <w:szCs w:val="18"/>
              </w:rPr>
            </w:pPr>
          </w:p>
        </w:tc>
        <w:tc>
          <w:tcPr>
            <w:tcW w:w="1023" w:type="pct"/>
            <w:vMerge w:val="continue"/>
            <w:tcBorders>
              <w:left w:val="single" w:color="auto" w:sz="4" w:space="0"/>
              <w:right w:val="single" w:color="auto" w:sz="4" w:space="0"/>
            </w:tcBorders>
            <w:vAlign w:val="center"/>
          </w:tcPr>
          <w:p>
            <w:pPr>
              <w:spacing w:line="360" w:lineRule="auto"/>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21"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lang w:eastAsia="zh-Hans"/>
              </w:rPr>
              <w:t>能够正确利用统计分析方法，分析和归纳实验现象，得到有效结论，撰写符合要求的实验报告。</w:t>
            </w:r>
          </w:p>
        </w:tc>
        <w:tc>
          <w:tcPr>
            <w:tcW w:w="168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5</w:t>
            </w:r>
            <w:r>
              <w:rPr>
                <w:rFonts w:hint="eastAsia" w:ascii="宋体" w:hAnsi="宋体" w:cs="宋体"/>
                <w:color w:val="000000"/>
                <w:kern w:val="0"/>
                <w:sz w:val="18"/>
                <w:szCs w:val="18"/>
              </w:rPr>
              <w:t>能够正确利用统计分析方法，准确归纳实验现象，合理推论，得到有效结论，撰写符合要求的实验报告。</w:t>
            </w:r>
          </w:p>
          <w:p>
            <w:pPr>
              <w:spacing w:line="360" w:lineRule="auto"/>
              <w:jc w:val="left"/>
              <w:rPr>
                <w:rFonts w:ascii="宋体" w:hAnsi="宋体" w:cs="宋体"/>
                <w:color w:val="000000"/>
                <w:kern w:val="0"/>
                <w:sz w:val="18"/>
                <w:szCs w:val="18"/>
              </w:rPr>
            </w:pPr>
          </w:p>
        </w:tc>
        <w:tc>
          <w:tcPr>
            <w:tcW w:w="1023" w:type="pct"/>
            <w:vMerge w:val="continue"/>
            <w:tcBorders>
              <w:left w:val="single" w:color="auto" w:sz="4" w:space="0"/>
              <w:right w:val="single" w:color="auto" w:sz="4" w:space="0"/>
            </w:tcBorders>
            <w:vAlign w:val="center"/>
          </w:tcPr>
          <w:p>
            <w:pPr>
              <w:spacing w:line="360" w:lineRule="auto"/>
              <w:jc w:val="left"/>
              <w:rPr>
                <w:rFonts w:ascii="宋体" w:hAnsi="宋体" w:cs="宋体"/>
                <w:color w:val="000000"/>
                <w:kern w:val="0"/>
                <w:sz w:val="18"/>
                <w:szCs w:val="18"/>
              </w:rPr>
            </w:pPr>
          </w:p>
        </w:tc>
      </w:tr>
      <w:bookmarkEnd w:id="0"/>
    </w:tbl>
    <w:p>
      <w:pPr>
        <w:spacing w:line="360" w:lineRule="auto"/>
        <w:rPr>
          <w:rFonts w:ascii="黑体" w:hAnsi="黑体" w:eastAsia="黑体"/>
          <w:color w:val="000000"/>
          <w:sz w:val="24"/>
        </w:rPr>
      </w:pPr>
      <w:r>
        <w:rPr>
          <w:rFonts w:hint="eastAsia" w:ascii="黑体" w:hAnsi="黑体" w:eastAsia="黑体"/>
          <w:color w:val="000000"/>
          <w:sz w:val="24"/>
        </w:rPr>
        <w:br w:type="page"/>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三、教学内容</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856"/>
        <w:gridCol w:w="1367"/>
        <w:gridCol w:w="1578"/>
        <w:gridCol w:w="712"/>
        <w:gridCol w:w="143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089"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教学内容</w:t>
            </w:r>
          </w:p>
        </w:tc>
        <w:tc>
          <w:tcPr>
            <w:tcW w:w="802"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课程思政</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元素</w:t>
            </w:r>
          </w:p>
        </w:tc>
        <w:tc>
          <w:tcPr>
            <w:tcW w:w="92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学生学习</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预期成果</w:t>
            </w:r>
          </w:p>
        </w:tc>
        <w:tc>
          <w:tcPr>
            <w:tcW w:w="418"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学时</w:t>
            </w:r>
          </w:p>
          <w:p>
            <w:pPr>
              <w:spacing w:line="320" w:lineRule="exact"/>
              <w:jc w:val="center"/>
              <w:rPr>
                <w:rFonts w:ascii="宋体" w:hAnsi="宋体" w:cs="宋体"/>
                <w:color w:val="000000"/>
                <w:kern w:val="0"/>
                <w:sz w:val="18"/>
                <w:szCs w:val="18"/>
                <w:highlight w:val="yellow"/>
              </w:rPr>
            </w:pPr>
            <w:r>
              <w:rPr>
                <w:rFonts w:hint="eastAsia" w:ascii="宋体" w:hAnsi="宋体" w:cs="宋体"/>
                <w:color w:val="000000"/>
                <w:kern w:val="0"/>
                <w:sz w:val="18"/>
                <w:szCs w:val="18"/>
              </w:rPr>
              <w:t>分配</w:t>
            </w:r>
          </w:p>
        </w:tc>
        <w:tc>
          <w:tcPr>
            <w:tcW w:w="84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教学方式</w:t>
            </w:r>
          </w:p>
        </w:tc>
        <w:tc>
          <w:tcPr>
            <w:tcW w:w="56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支撑</w:t>
            </w:r>
          </w:p>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9" w:type="pct"/>
            <w:tcBorders>
              <w:tl2br w:val="nil"/>
              <w:tr2bl w:val="nil"/>
            </w:tcBorders>
            <w:vAlign w:val="center"/>
          </w:tcPr>
          <w:p>
            <w:pPr>
              <w:spacing w:line="320" w:lineRule="exact"/>
              <w:jc w:val="left"/>
              <w:rPr>
                <w:rFonts w:ascii="宋体" w:hAnsi="宋体" w:cs="宋体"/>
                <w:color w:val="000000"/>
                <w:kern w:val="0"/>
                <w:sz w:val="18"/>
                <w:szCs w:val="18"/>
                <w:highlight w:val="red"/>
                <w:lang w:eastAsia="zh-Hans"/>
              </w:rPr>
            </w:pPr>
            <w:r>
              <w:rPr>
                <w:kern w:val="0"/>
                <w:sz w:val="18"/>
                <w:szCs w:val="18"/>
              </w:rPr>
              <w:t>细菌、真菌形态结构的观察</w:t>
            </w:r>
          </w:p>
        </w:tc>
        <w:tc>
          <w:tcPr>
            <w:tcW w:w="802" w:type="pct"/>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000000"/>
                <w:kern w:val="0"/>
                <w:sz w:val="18"/>
                <w:szCs w:val="18"/>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highlight w:val="red"/>
                <w:lang w:eastAsia="zh-Hans"/>
              </w:rPr>
            </w:pPr>
            <w:r>
              <w:rPr>
                <w:color w:val="000000"/>
                <w:kern w:val="0"/>
                <w:sz w:val="18"/>
                <w:szCs w:val="18"/>
              </w:rPr>
              <w:t>掌握光学显微镜的使用维护方法，通过观察认识细菌和真菌的形态结构，按计划和内容格式完成实验报告。</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841" w:type="pct"/>
            <w:vMerge w:val="restart"/>
            <w:tcBorders>
              <w:tl2br w:val="nil"/>
              <w:tr2bl w:val="nil"/>
            </w:tcBorders>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组织学生按</w:t>
            </w:r>
            <w:r>
              <w:rPr>
                <w:rFonts w:ascii="宋体" w:hAnsi="宋体" w:cs="宋体"/>
                <w:color w:val="000000"/>
                <w:kern w:val="0"/>
                <w:sz w:val="18"/>
                <w:szCs w:val="18"/>
              </w:rPr>
              <w:t>3</w:t>
            </w:r>
            <w:r>
              <w:rPr>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人一组分组完成课程实验，教师讲授原理及实验方法，演示实验操作并指导学生实验。</w:t>
            </w: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color w:val="000000"/>
                <w:kern w:val="0"/>
                <w:sz w:val="18"/>
                <w:szCs w:val="18"/>
              </w:rPr>
              <w:t xml:space="preserve">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60"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sz w:val="18"/>
                <w:szCs w:val="18"/>
              </w:rPr>
              <w:t>细菌涂片染色及镜检</w:t>
            </w:r>
          </w:p>
        </w:tc>
        <w:tc>
          <w:tcPr>
            <w:tcW w:w="802" w:type="pct"/>
            <w:tcBorders>
              <w:top w:val="single" w:color="auto" w:sz="4" w:space="0"/>
              <w:left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kern w:val="0"/>
                <w:sz w:val="18"/>
                <w:szCs w:val="18"/>
              </w:rPr>
              <w:t>掌握细菌涂片及革兰氏染色方法，能够安全开展实验完成实验内容，正确获取数据，按计划和内容格式完成实验报告。</w:t>
            </w:r>
          </w:p>
        </w:tc>
        <w:tc>
          <w:tcPr>
            <w:tcW w:w="418"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841" w:type="pct"/>
            <w:vMerge w:val="continue"/>
            <w:tcBorders>
              <w:tl2br w:val="nil"/>
              <w:tr2bl w:val="nil"/>
            </w:tcBorders>
            <w:vAlign w:val="center"/>
          </w:tcPr>
          <w:p>
            <w:pPr>
              <w:spacing w:line="320" w:lineRule="exact"/>
              <w:jc w:val="center"/>
              <w:rPr>
                <w:rFonts w:ascii="宋体" w:hAnsi="宋体" w:cs="宋体"/>
                <w:color w:val="000000"/>
                <w:kern w:val="0"/>
                <w:sz w:val="18"/>
                <w:szCs w:val="18"/>
              </w:rPr>
            </w:pPr>
          </w:p>
        </w:tc>
        <w:tc>
          <w:tcPr>
            <w:tcW w:w="564"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60"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sz w:val="18"/>
                <w:szCs w:val="18"/>
              </w:rPr>
              <w:t>培养基的制备</w:t>
            </w:r>
          </w:p>
        </w:tc>
        <w:tc>
          <w:tcPr>
            <w:tcW w:w="802" w:type="pct"/>
            <w:tcBorders>
              <w:top w:val="single" w:color="auto" w:sz="4" w:space="0"/>
              <w:left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sz w:val="18"/>
                <w:szCs w:val="18"/>
              </w:rPr>
              <w:t>了解培养基的配制原理和方法，掌握细菌用一般培养基的制备方法，能够安全开展实验，正确使用高压蒸汽灭菌锅，按时完成实验报告。</w:t>
            </w:r>
          </w:p>
        </w:tc>
        <w:tc>
          <w:tcPr>
            <w:tcW w:w="418"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841" w:type="pct"/>
            <w:vMerge w:val="continue"/>
            <w:tcBorders>
              <w:tl2br w:val="nil"/>
              <w:tr2bl w:val="nil"/>
            </w:tcBorders>
            <w:vAlign w:val="center"/>
          </w:tcPr>
          <w:p>
            <w:pPr>
              <w:spacing w:line="320" w:lineRule="exact"/>
              <w:jc w:val="center"/>
              <w:rPr>
                <w:rFonts w:ascii="宋体" w:hAnsi="宋体" w:cs="宋体"/>
                <w:color w:val="000000"/>
                <w:kern w:val="0"/>
                <w:sz w:val="18"/>
                <w:szCs w:val="18"/>
              </w:rPr>
            </w:pPr>
          </w:p>
        </w:tc>
        <w:tc>
          <w:tcPr>
            <w:tcW w:w="564" w:type="pc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rFonts w:hint="eastAsia"/>
                <w:sz w:val="18"/>
                <w:szCs w:val="18"/>
              </w:rPr>
              <w:t>微生物的分离、纯化</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rFonts w:hint="eastAsia"/>
                <w:sz w:val="18"/>
                <w:szCs w:val="18"/>
              </w:rPr>
              <w:t>掌握微生物的分离纯化技术，能够安全开展实验完成实验内容，正确获取数据，按计划和内容格式完成实验报告。</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841" w:type="pct"/>
            <w:vMerge w:val="continue"/>
            <w:tcBorders>
              <w:tl2br w:val="nil"/>
              <w:tr2bl w:val="nil"/>
            </w:tcBorders>
            <w:vAlign w:val="center"/>
          </w:tcPr>
          <w:p>
            <w:pPr>
              <w:spacing w:line="320" w:lineRule="exact"/>
              <w:jc w:val="center"/>
              <w:rPr>
                <w:rFonts w:ascii="宋体" w:hAnsi="宋体" w:cs="宋体"/>
                <w:color w:val="000000"/>
                <w:kern w:val="0"/>
                <w:sz w:val="18"/>
                <w:szCs w:val="18"/>
                <w:lang w:eastAsia="zh-Hans"/>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rFonts w:hint="eastAsia"/>
                <w:sz w:val="18"/>
                <w:szCs w:val="18"/>
              </w:rPr>
              <w:t>细菌的生理、生化鉴定</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rFonts w:hint="eastAsia"/>
                <w:kern w:val="0"/>
                <w:sz w:val="18"/>
                <w:szCs w:val="18"/>
              </w:rPr>
              <w:t>掌握细菌的生理生化鉴定技术，了解细菌生理生化反应的基本原理及其在细菌鉴别上的重要意义；能够安全开展实验完成实验内容，正确获取并分析数据。</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3</w:t>
            </w:r>
          </w:p>
          <w:p>
            <w:pPr>
              <w:spacing w:line="320" w:lineRule="exact"/>
              <w:jc w:val="center"/>
              <w:rPr>
                <w:rFonts w:ascii="宋体" w:hAnsi="宋体" w:cs="宋体"/>
                <w:color w:val="000000"/>
                <w:kern w:val="0"/>
                <w:sz w:val="18"/>
                <w:szCs w:val="18"/>
              </w:rPr>
            </w:pPr>
          </w:p>
        </w:tc>
        <w:tc>
          <w:tcPr>
            <w:tcW w:w="841" w:type="pct"/>
            <w:vMerge w:val="continue"/>
            <w:tcBorders>
              <w:tl2br w:val="nil"/>
              <w:tr2bl w:val="nil"/>
            </w:tcBorders>
            <w:vAlign w:val="center"/>
          </w:tcPr>
          <w:p>
            <w:pPr>
              <w:spacing w:line="320" w:lineRule="exact"/>
              <w:jc w:val="center"/>
              <w:rPr>
                <w:rFonts w:ascii="宋体" w:hAnsi="宋体" w:cs="宋体"/>
                <w:color w:val="000000"/>
                <w:kern w:val="0"/>
                <w:sz w:val="18"/>
                <w:szCs w:val="18"/>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sz w:val="18"/>
                <w:szCs w:val="18"/>
              </w:rPr>
              <w:t>自然界中微生物的分布</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sz w:val="18"/>
                <w:szCs w:val="18"/>
              </w:rPr>
              <w:t>通过检测水、土壤、空气、呼吸道、皮肤等样品中的微生物组成，证实自然界微生物的分布情况，强化微生物工作无菌操作概念，初步树立责任意识。奠定食品微生物检验基础，按计划和内容格式完成实验报告。</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841" w:type="pct"/>
            <w:vMerge w:val="continue"/>
            <w:tcBorders>
              <w:tl2br w:val="nil"/>
              <w:tr2bl w:val="nil"/>
            </w:tcBorders>
            <w:vAlign w:val="center"/>
          </w:tcPr>
          <w:p>
            <w:pPr>
              <w:spacing w:line="320" w:lineRule="exact"/>
              <w:jc w:val="center"/>
              <w:rPr>
                <w:rFonts w:ascii="宋体" w:hAnsi="宋体" w:cs="宋体"/>
                <w:color w:val="000000"/>
                <w:kern w:val="0"/>
                <w:sz w:val="18"/>
                <w:szCs w:val="18"/>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sz w:val="18"/>
                <w:szCs w:val="18"/>
              </w:rPr>
              <w:t>理化因素对微生物</w:t>
            </w:r>
            <w:r>
              <w:rPr>
                <w:rFonts w:hint="eastAsia"/>
                <w:sz w:val="18"/>
                <w:szCs w:val="18"/>
              </w:rPr>
              <w:t>生长</w:t>
            </w:r>
            <w:r>
              <w:rPr>
                <w:sz w:val="18"/>
                <w:szCs w:val="18"/>
              </w:rPr>
              <w:t>的影响</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8"/>
              </w:rPr>
            </w:pPr>
            <w:r>
              <w:rPr>
                <w:sz w:val="18"/>
                <w:szCs w:val="18"/>
              </w:rPr>
              <w:t>了解温度、紫外线、化学消毒剂等对微生物生长的影响，掌握不同环境因素对微生物生长的影响，能够正确获取数据并按时完成实验报告。</w:t>
            </w:r>
          </w:p>
          <w:p>
            <w:pPr>
              <w:spacing w:line="320" w:lineRule="exact"/>
              <w:jc w:val="center"/>
              <w:rPr>
                <w:rFonts w:ascii="宋体" w:hAnsi="宋体" w:cs="宋体"/>
                <w:color w:val="000000"/>
                <w:kern w:val="0"/>
                <w:sz w:val="18"/>
                <w:szCs w:val="18"/>
                <w:lang w:eastAsia="zh-Hans"/>
              </w:rPr>
            </w:pP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p>
            <w:pPr>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841" w:type="pct"/>
            <w:vMerge w:val="continue"/>
            <w:tcBorders>
              <w:tl2br w:val="nil"/>
              <w:tr2bl w:val="nil"/>
            </w:tcBorders>
            <w:vAlign w:val="center"/>
          </w:tcPr>
          <w:p>
            <w:pPr>
              <w:spacing w:line="320" w:lineRule="exact"/>
              <w:rPr>
                <w:rFonts w:ascii="宋体" w:hAnsi="宋体" w:cs="宋体"/>
                <w:color w:val="000000"/>
                <w:kern w:val="0"/>
                <w:sz w:val="18"/>
                <w:szCs w:val="18"/>
                <w:lang w:eastAsia="zh-Hans"/>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89" w:type="pct"/>
            <w:tcBorders>
              <w:tl2br w:val="nil"/>
              <w:tr2bl w:val="nil"/>
            </w:tcBorders>
            <w:vAlign w:val="center"/>
          </w:tcPr>
          <w:p>
            <w:pPr>
              <w:spacing w:line="320" w:lineRule="exact"/>
              <w:jc w:val="left"/>
              <w:rPr>
                <w:rFonts w:ascii="宋体" w:hAnsi="宋体" w:cs="宋体"/>
                <w:color w:val="000000"/>
                <w:kern w:val="0"/>
                <w:sz w:val="18"/>
                <w:szCs w:val="18"/>
                <w:lang w:eastAsia="zh-Hans"/>
              </w:rPr>
            </w:pPr>
            <w:r>
              <w:rPr>
                <w:sz w:val="18"/>
                <w:szCs w:val="18"/>
              </w:rPr>
              <w:t>食品安全性微生物检验</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sz w:val="18"/>
                <w:szCs w:val="18"/>
              </w:rPr>
              <w:t>要求学生在了解食品安全性微生物检验的主要内容和国家标准的基础上，掌握微生物检验技术，使学生能够通过微生物检验分析相关工程问题，正确采集并分析数据，进而获得有效结论。</w:t>
            </w:r>
          </w:p>
        </w:tc>
        <w:tc>
          <w:tcPr>
            <w:tcW w:w="4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1" w:type="pct"/>
            <w:vMerge w:val="continue"/>
            <w:tcBorders>
              <w:tl2br w:val="nil"/>
              <w:tr2bl w:val="nil"/>
            </w:tcBorders>
            <w:vAlign w:val="center"/>
          </w:tcPr>
          <w:p>
            <w:pPr>
              <w:spacing w:line="320" w:lineRule="exact"/>
              <w:rPr>
                <w:rFonts w:ascii="宋体" w:hAnsi="宋体" w:cs="宋体"/>
                <w:color w:val="000000"/>
                <w:kern w:val="0"/>
                <w:sz w:val="18"/>
                <w:szCs w:val="18"/>
                <w:lang w:eastAsia="zh-Hans"/>
              </w:rPr>
            </w:pPr>
          </w:p>
        </w:tc>
        <w:tc>
          <w:tcPr>
            <w:tcW w:w="56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8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沙门氏菌属的检验</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理解沙门氏菌属生化反应监测原理，掌握沙门氏菌属血清因子使用方法，掌握沙门氏菌属的系统检验方法。</w:t>
            </w:r>
          </w:p>
        </w:tc>
        <w:tc>
          <w:tcPr>
            <w:tcW w:w="418" w:type="pct"/>
            <w:tcBorders>
              <w:top w:val="single" w:color="auto" w:sz="4" w:space="0"/>
              <w:left w:val="single" w:color="auto" w:sz="4" w:space="0"/>
              <w:bottom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1" w:type="pct"/>
            <w:vMerge w:val="continue"/>
            <w:vAlign w:val="center"/>
          </w:tcPr>
          <w:p>
            <w:pPr>
              <w:spacing w:line="320" w:lineRule="exact"/>
              <w:jc w:val="center"/>
              <w:rPr>
                <w:rFonts w:ascii="宋体" w:hAnsi="宋体" w:cs="宋体"/>
                <w:color w:val="000000"/>
                <w:kern w:val="0"/>
                <w:sz w:val="18"/>
                <w:szCs w:val="18"/>
                <w:lang w:eastAsia="zh-Hans"/>
              </w:rPr>
            </w:pPr>
          </w:p>
        </w:tc>
        <w:tc>
          <w:tcPr>
            <w:tcW w:w="564" w:type="pct"/>
            <w:tcBorders>
              <w:top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089"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金黄色葡萄球菌的检验</w:t>
            </w:r>
          </w:p>
        </w:tc>
        <w:tc>
          <w:tcPr>
            <w:tcW w:w="802" w:type="pct"/>
            <w:tcBorders>
              <w:top w:val="single" w:color="auto" w:sz="4" w:space="0"/>
              <w:left w:val="single" w:color="auto" w:sz="4" w:space="0"/>
              <w:bottom w:val="single" w:color="auto" w:sz="4" w:space="0"/>
              <w:right w:val="single" w:color="auto" w:sz="4" w:space="0"/>
            </w:tcBorders>
          </w:tcPr>
          <w:p>
            <w:pPr>
              <w:spacing w:line="320" w:lineRule="exact"/>
              <w:jc w:val="center"/>
              <w:rPr>
                <w:rFonts w:ascii="宋体" w:hAnsi="宋体" w:cs="宋体"/>
                <w:color w:val="000000"/>
                <w:kern w:val="0"/>
                <w:sz w:val="18"/>
                <w:szCs w:val="18"/>
                <w:lang w:eastAsia="zh-Hans"/>
              </w:rPr>
            </w:pPr>
          </w:p>
        </w:tc>
        <w:tc>
          <w:tcPr>
            <w:tcW w:w="92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lang w:eastAsia="zh-Hans"/>
              </w:rPr>
            </w:pPr>
            <w:r>
              <w:rPr>
                <w:rFonts w:hint="eastAsia" w:ascii="宋体" w:hAnsi="宋体" w:cs="宋体"/>
                <w:color w:val="000000"/>
                <w:kern w:val="0"/>
                <w:sz w:val="18"/>
                <w:szCs w:val="18"/>
                <w:lang w:eastAsia="zh-Hans"/>
              </w:rPr>
              <w:t>了解金黄色葡萄球菌检验原理，掌握金黄色葡萄球菌鉴定要点和检验方法。</w:t>
            </w:r>
          </w:p>
        </w:tc>
        <w:tc>
          <w:tcPr>
            <w:tcW w:w="418" w:type="pct"/>
            <w:tcBorders>
              <w:top w:val="single" w:color="auto" w:sz="4" w:space="0"/>
              <w:left w:val="single" w:color="auto" w:sz="4" w:space="0"/>
              <w:bottom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1" w:type="pct"/>
            <w:vMerge w:val="continue"/>
            <w:tcBorders>
              <w:bottom w:val="single" w:color="auto" w:sz="4" w:space="0"/>
            </w:tcBorders>
            <w:vAlign w:val="center"/>
          </w:tcPr>
          <w:p>
            <w:pPr>
              <w:spacing w:line="320" w:lineRule="exact"/>
              <w:jc w:val="center"/>
              <w:rPr>
                <w:rFonts w:ascii="宋体" w:hAnsi="宋体" w:cs="宋体"/>
                <w:color w:val="000000"/>
                <w:kern w:val="0"/>
                <w:sz w:val="18"/>
                <w:szCs w:val="18"/>
                <w:lang w:eastAsia="zh-Hans"/>
              </w:rPr>
            </w:pPr>
          </w:p>
        </w:tc>
        <w:tc>
          <w:tcPr>
            <w:tcW w:w="564" w:type="pct"/>
            <w:tcBorders>
              <w:top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目标</w:t>
            </w:r>
            <w:r>
              <w:rPr>
                <w:rFonts w:ascii="宋体" w:hAnsi="宋体" w:cs="宋体"/>
                <w:color w:val="000000"/>
                <w:kern w:val="0"/>
                <w:sz w:val="18"/>
                <w:szCs w:val="18"/>
              </w:rPr>
              <w:t>3</w:t>
            </w:r>
          </w:p>
        </w:tc>
      </w:tr>
    </w:tbl>
    <w:p>
      <w:pPr>
        <w:spacing w:line="320" w:lineRule="exact"/>
        <w:ind w:firstLine="90" w:firstLineChars="50"/>
        <w:rPr>
          <w:rFonts w:ascii="宋体" w:hAnsi="宋体" w:cs="宋体"/>
          <w:color w:val="000000"/>
          <w:sz w:val="18"/>
          <w:szCs w:val="18"/>
        </w:rPr>
      </w:pPr>
      <w:r>
        <w:rPr>
          <w:rFonts w:hint="eastAsia" w:ascii="宋体" w:hAnsi="宋体" w:cs="宋体"/>
          <w:color w:val="000000"/>
          <w:sz w:val="18"/>
          <w:szCs w:val="18"/>
        </w:rPr>
        <w:t>注：知识点要充分体现课程思政元素。</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spacing w:line="540" w:lineRule="exact"/>
        <w:jc w:val="left"/>
        <w:rPr>
          <w:rFonts w:ascii="宋体" w:hAnsi="宋体" w:cs="宋体"/>
          <w:color w:val="000000"/>
          <w:sz w:val="24"/>
        </w:rPr>
      </w:pPr>
      <w:r>
        <w:rPr>
          <w:rFonts w:hint="eastAsia" w:ascii="黑体" w:hAnsi="黑体" w:eastAsia="黑体"/>
          <w:color w:val="000000"/>
          <w:sz w:val="24"/>
        </w:rPr>
        <w:t xml:space="preserve">    </w:t>
      </w:r>
      <w:r>
        <w:rPr>
          <w:rFonts w:hint="eastAsia" w:ascii="宋体" w:hAnsi="宋体" w:cs="宋体"/>
          <w:color w:val="000000"/>
          <w:kern w:val="0"/>
          <w:sz w:val="24"/>
        </w:rPr>
        <w:t>线下教学。</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五、课程考核（可以多样化表述，突出课程特点，考核方式能够考察课程目标的达成情况，考核占比应该与课程目标达成过程在课程中所占的比重相匹配。）</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1.考核方式:实验报告、实验操作考试等组合式考核等。</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2.计分方式:百分制 </w:t>
      </w:r>
    </w:p>
    <w:p>
      <w:pPr>
        <w:spacing w:line="320" w:lineRule="exact"/>
        <w:ind w:firstLine="480" w:firstLineChars="200"/>
        <w:rPr>
          <w:rFonts w:hAnsi="等线" w:eastAsia="等线"/>
          <w:color w:val="000000"/>
          <w:kern w:val="0"/>
          <w:sz w:val="20"/>
          <w:szCs w:val="21"/>
        </w:rPr>
      </w:pPr>
      <w:r>
        <w:rPr>
          <w:rFonts w:hint="eastAsia" w:ascii="宋体" w:hAnsi="宋体" w:cs="宋体"/>
          <w:color w:val="000000"/>
          <w:kern w:val="0"/>
          <w:sz w:val="24"/>
        </w:rPr>
        <w:t>3.评价方式:课堂出勤、课堂表现、实验报告、实验操作考试等。</w:t>
      </w:r>
    </w:p>
    <w:p>
      <w:pPr>
        <w:widowControl/>
        <w:jc w:val="center"/>
        <w:rPr>
          <w:rFonts w:ascii="宋体" w:hAnsi="宋体" w:cs="宋体"/>
          <w:color w:val="000000"/>
          <w:kern w:val="0"/>
          <w:sz w:val="24"/>
          <w:lang w:bidi="ar"/>
        </w:rPr>
      </w:pPr>
    </w:p>
    <w:p>
      <w:pPr>
        <w:widowControl/>
        <w:snapToGrid w:val="0"/>
        <w:spacing w:line="540" w:lineRule="exact"/>
        <w:jc w:val="center"/>
        <w:rPr>
          <w:rFonts w:ascii="黑体" w:hAnsi="黑体" w:eastAsia="黑体"/>
          <w:color w:val="000000"/>
          <w:sz w:val="24"/>
        </w:rPr>
      </w:pPr>
      <w:r>
        <w:rPr>
          <w:rFonts w:hint="eastAsia" w:ascii="黑体" w:hAnsi="黑体" w:eastAsia="黑体"/>
          <w:color w:val="000000"/>
          <w:sz w:val="24"/>
        </w:rPr>
        <w:t>评价方式与课程目标对应的权重分配表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543"/>
        <w:gridCol w:w="1482"/>
        <w:gridCol w:w="1482"/>
        <w:gridCol w:w="146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dxa"/>
          </w:tcPr>
          <w:p>
            <w:pPr>
              <w:spacing w:line="320" w:lineRule="exact"/>
              <w:rPr>
                <w:color w:val="000000"/>
                <w:sz w:val="18"/>
                <w:szCs w:val="18"/>
              </w:rPr>
            </w:pPr>
            <w:r>
              <w:rPr>
                <w:color w:val="000000"/>
                <w:sz w:val="18"/>
                <w:szCs w:val="18"/>
              </w:rPr>
              <w:t>序号</w:t>
            </w:r>
          </w:p>
        </w:tc>
        <w:tc>
          <w:tcPr>
            <w:tcW w:w="1543" w:type="dxa"/>
          </w:tcPr>
          <w:p>
            <w:pPr>
              <w:spacing w:line="320" w:lineRule="exact"/>
              <w:rPr>
                <w:color w:val="000000"/>
                <w:sz w:val="18"/>
                <w:szCs w:val="18"/>
              </w:rPr>
            </w:pPr>
            <w:r>
              <w:rPr>
                <w:color w:val="000000"/>
                <w:sz w:val="18"/>
                <w:szCs w:val="18"/>
              </w:rPr>
              <w:t>评价方式</w:t>
            </w:r>
          </w:p>
        </w:tc>
        <w:tc>
          <w:tcPr>
            <w:tcW w:w="1482" w:type="dxa"/>
          </w:tcPr>
          <w:p>
            <w:pPr>
              <w:spacing w:line="320" w:lineRule="exact"/>
              <w:rPr>
                <w:color w:val="000000"/>
                <w:sz w:val="18"/>
                <w:szCs w:val="18"/>
              </w:rPr>
            </w:pPr>
            <w:r>
              <w:rPr>
                <w:color w:val="000000"/>
                <w:sz w:val="18"/>
                <w:szCs w:val="18"/>
              </w:rPr>
              <w:t>课程目标1</w:t>
            </w:r>
          </w:p>
        </w:tc>
        <w:tc>
          <w:tcPr>
            <w:tcW w:w="1482" w:type="dxa"/>
          </w:tcPr>
          <w:p>
            <w:pPr>
              <w:spacing w:line="320" w:lineRule="exact"/>
              <w:rPr>
                <w:color w:val="000000"/>
                <w:sz w:val="18"/>
                <w:szCs w:val="18"/>
              </w:rPr>
            </w:pPr>
            <w:r>
              <w:rPr>
                <w:color w:val="000000"/>
                <w:sz w:val="18"/>
                <w:szCs w:val="18"/>
              </w:rPr>
              <w:t>课程目标2</w:t>
            </w:r>
          </w:p>
        </w:tc>
        <w:tc>
          <w:tcPr>
            <w:tcW w:w="1463" w:type="dxa"/>
          </w:tcPr>
          <w:p>
            <w:pPr>
              <w:spacing w:line="320" w:lineRule="exact"/>
              <w:rPr>
                <w:color w:val="000000"/>
                <w:sz w:val="18"/>
                <w:szCs w:val="18"/>
              </w:rPr>
            </w:pPr>
            <w:r>
              <w:rPr>
                <w:color w:val="000000"/>
                <w:sz w:val="18"/>
                <w:szCs w:val="18"/>
              </w:rPr>
              <w:t>课程目标3</w:t>
            </w:r>
          </w:p>
        </w:tc>
        <w:tc>
          <w:tcPr>
            <w:tcW w:w="1443" w:type="dxa"/>
          </w:tcPr>
          <w:p>
            <w:pPr>
              <w:spacing w:line="320" w:lineRule="exact"/>
              <w:rPr>
                <w:color w:val="000000"/>
                <w:sz w:val="18"/>
                <w:szCs w:val="18"/>
              </w:rPr>
            </w:pPr>
            <w:r>
              <w:rPr>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dxa"/>
          </w:tcPr>
          <w:p>
            <w:pPr>
              <w:spacing w:line="320" w:lineRule="exact"/>
              <w:rPr>
                <w:color w:val="000000"/>
                <w:sz w:val="18"/>
                <w:szCs w:val="18"/>
              </w:rPr>
            </w:pPr>
            <w:r>
              <w:rPr>
                <w:rFonts w:hint="eastAsia"/>
                <w:color w:val="000000"/>
                <w:sz w:val="18"/>
                <w:szCs w:val="18"/>
              </w:rPr>
              <w:t>1</w:t>
            </w:r>
          </w:p>
        </w:tc>
        <w:tc>
          <w:tcPr>
            <w:tcW w:w="1543" w:type="dxa"/>
          </w:tcPr>
          <w:p>
            <w:pPr>
              <w:spacing w:line="320" w:lineRule="exact"/>
              <w:rPr>
                <w:color w:val="000000"/>
                <w:sz w:val="18"/>
                <w:szCs w:val="18"/>
              </w:rPr>
            </w:pPr>
            <w:r>
              <w:rPr>
                <w:rFonts w:hint="eastAsia" w:cs="宋体"/>
                <w:color w:val="000000"/>
              </w:rPr>
              <w:t>实验操作</w:t>
            </w:r>
          </w:p>
        </w:tc>
        <w:tc>
          <w:tcPr>
            <w:tcW w:w="1482" w:type="dxa"/>
          </w:tcPr>
          <w:p>
            <w:pPr>
              <w:spacing w:line="320" w:lineRule="exact"/>
              <w:rPr>
                <w:color w:val="000000"/>
                <w:sz w:val="18"/>
                <w:szCs w:val="18"/>
              </w:rPr>
            </w:pPr>
            <w:r>
              <w:rPr>
                <w:color w:val="000000"/>
                <w:sz w:val="18"/>
                <w:szCs w:val="18"/>
              </w:rPr>
              <w:t>20</w:t>
            </w:r>
          </w:p>
        </w:tc>
        <w:tc>
          <w:tcPr>
            <w:tcW w:w="1482" w:type="dxa"/>
          </w:tcPr>
          <w:p>
            <w:pPr>
              <w:spacing w:line="320" w:lineRule="exact"/>
              <w:rPr>
                <w:color w:val="000000"/>
                <w:sz w:val="18"/>
                <w:szCs w:val="18"/>
              </w:rPr>
            </w:pPr>
            <w:r>
              <w:rPr>
                <w:color w:val="000000"/>
                <w:sz w:val="18"/>
                <w:szCs w:val="18"/>
              </w:rPr>
              <w:t>20</w:t>
            </w:r>
          </w:p>
        </w:tc>
        <w:tc>
          <w:tcPr>
            <w:tcW w:w="1463" w:type="dxa"/>
          </w:tcPr>
          <w:p>
            <w:pPr>
              <w:spacing w:line="320" w:lineRule="exact"/>
              <w:rPr>
                <w:color w:val="000000"/>
                <w:sz w:val="18"/>
                <w:szCs w:val="18"/>
              </w:rPr>
            </w:pPr>
          </w:p>
        </w:tc>
        <w:tc>
          <w:tcPr>
            <w:tcW w:w="1443" w:type="dxa"/>
          </w:tcPr>
          <w:p>
            <w:pPr>
              <w:spacing w:line="320" w:lineRule="exact"/>
              <w:rPr>
                <w:color w:val="000000"/>
                <w:sz w:val="18"/>
                <w:szCs w:val="18"/>
              </w:rPr>
            </w:pPr>
            <w:r>
              <w:rPr>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dxa"/>
          </w:tcPr>
          <w:p>
            <w:pPr>
              <w:spacing w:line="320" w:lineRule="exact"/>
              <w:rPr>
                <w:color w:val="000000"/>
                <w:sz w:val="18"/>
                <w:szCs w:val="18"/>
              </w:rPr>
            </w:pPr>
            <w:r>
              <w:rPr>
                <w:rFonts w:hint="eastAsia"/>
                <w:color w:val="000000"/>
                <w:sz w:val="18"/>
                <w:szCs w:val="18"/>
              </w:rPr>
              <w:t>2</w:t>
            </w:r>
          </w:p>
        </w:tc>
        <w:tc>
          <w:tcPr>
            <w:tcW w:w="1543" w:type="dxa"/>
          </w:tcPr>
          <w:p>
            <w:pPr>
              <w:spacing w:line="320" w:lineRule="exact"/>
              <w:rPr>
                <w:color w:val="000000"/>
                <w:sz w:val="18"/>
                <w:szCs w:val="18"/>
              </w:rPr>
            </w:pPr>
            <w:r>
              <w:rPr>
                <w:rFonts w:hint="eastAsia" w:cs="宋体"/>
                <w:color w:val="000000"/>
              </w:rPr>
              <w:t>实验报告</w:t>
            </w:r>
          </w:p>
        </w:tc>
        <w:tc>
          <w:tcPr>
            <w:tcW w:w="1482" w:type="dxa"/>
          </w:tcPr>
          <w:p>
            <w:pPr>
              <w:spacing w:line="320" w:lineRule="exact"/>
              <w:rPr>
                <w:color w:val="000000"/>
                <w:sz w:val="18"/>
                <w:szCs w:val="18"/>
              </w:rPr>
            </w:pPr>
          </w:p>
        </w:tc>
        <w:tc>
          <w:tcPr>
            <w:tcW w:w="1482" w:type="dxa"/>
          </w:tcPr>
          <w:p>
            <w:pPr>
              <w:spacing w:line="320" w:lineRule="exact"/>
              <w:rPr>
                <w:color w:val="000000"/>
                <w:sz w:val="18"/>
                <w:szCs w:val="18"/>
              </w:rPr>
            </w:pPr>
            <w:r>
              <w:rPr>
                <w:color w:val="000000"/>
                <w:sz w:val="18"/>
                <w:szCs w:val="18"/>
              </w:rPr>
              <w:t>10</w:t>
            </w:r>
          </w:p>
        </w:tc>
        <w:tc>
          <w:tcPr>
            <w:tcW w:w="1463" w:type="dxa"/>
          </w:tcPr>
          <w:p>
            <w:pPr>
              <w:spacing w:line="320" w:lineRule="exact"/>
              <w:rPr>
                <w:color w:val="000000"/>
                <w:sz w:val="18"/>
                <w:szCs w:val="18"/>
              </w:rPr>
            </w:pPr>
            <w:r>
              <w:rPr>
                <w:rFonts w:hint="eastAsia"/>
                <w:color w:val="000000"/>
                <w:sz w:val="18"/>
                <w:szCs w:val="18"/>
              </w:rPr>
              <w:t>2</w:t>
            </w:r>
            <w:r>
              <w:rPr>
                <w:color w:val="000000"/>
                <w:sz w:val="18"/>
                <w:szCs w:val="18"/>
              </w:rPr>
              <w:t>0</w:t>
            </w:r>
          </w:p>
        </w:tc>
        <w:tc>
          <w:tcPr>
            <w:tcW w:w="1443" w:type="dxa"/>
          </w:tcPr>
          <w:p>
            <w:pPr>
              <w:spacing w:line="320" w:lineRule="exact"/>
              <w:rPr>
                <w:color w:val="000000"/>
                <w:sz w:val="18"/>
                <w:szCs w:val="18"/>
              </w:rPr>
            </w:pPr>
            <w:r>
              <w:rPr>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91" w:type="dxa"/>
          </w:tcPr>
          <w:p>
            <w:pPr>
              <w:spacing w:line="320" w:lineRule="exact"/>
              <w:rPr>
                <w:color w:val="000000"/>
                <w:sz w:val="18"/>
                <w:szCs w:val="18"/>
              </w:rPr>
            </w:pPr>
            <w:r>
              <w:rPr>
                <w:rFonts w:hint="eastAsia"/>
                <w:color w:val="000000"/>
                <w:sz w:val="18"/>
                <w:szCs w:val="18"/>
              </w:rPr>
              <w:t>3</w:t>
            </w:r>
          </w:p>
        </w:tc>
        <w:tc>
          <w:tcPr>
            <w:tcW w:w="1543" w:type="dxa"/>
          </w:tcPr>
          <w:p>
            <w:pPr>
              <w:spacing w:line="320" w:lineRule="exact"/>
              <w:rPr>
                <w:color w:val="000000"/>
                <w:sz w:val="18"/>
                <w:szCs w:val="18"/>
              </w:rPr>
            </w:pPr>
            <w:r>
              <w:rPr>
                <w:rFonts w:hint="eastAsia" w:cs="宋体"/>
                <w:color w:val="000000"/>
              </w:rPr>
              <w:t>实验考试</w:t>
            </w:r>
          </w:p>
        </w:tc>
        <w:tc>
          <w:tcPr>
            <w:tcW w:w="1482" w:type="dxa"/>
          </w:tcPr>
          <w:p>
            <w:pPr>
              <w:spacing w:line="320" w:lineRule="exact"/>
              <w:rPr>
                <w:color w:val="000000"/>
                <w:sz w:val="18"/>
                <w:szCs w:val="18"/>
              </w:rPr>
            </w:pPr>
            <w:r>
              <w:rPr>
                <w:color w:val="000000"/>
                <w:sz w:val="18"/>
                <w:szCs w:val="18"/>
              </w:rPr>
              <w:t>20</w:t>
            </w:r>
          </w:p>
        </w:tc>
        <w:tc>
          <w:tcPr>
            <w:tcW w:w="1482" w:type="dxa"/>
          </w:tcPr>
          <w:p>
            <w:pPr>
              <w:spacing w:line="320" w:lineRule="exact"/>
              <w:rPr>
                <w:color w:val="000000"/>
                <w:sz w:val="18"/>
                <w:szCs w:val="18"/>
              </w:rPr>
            </w:pPr>
          </w:p>
        </w:tc>
        <w:tc>
          <w:tcPr>
            <w:tcW w:w="1463" w:type="dxa"/>
          </w:tcPr>
          <w:p>
            <w:pPr>
              <w:spacing w:line="320" w:lineRule="exact"/>
              <w:rPr>
                <w:color w:val="000000"/>
                <w:sz w:val="18"/>
                <w:szCs w:val="18"/>
              </w:rPr>
            </w:pPr>
            <w:r>
              <w:rPr>
                <w:rFonts w:hint="eastAsia"/>
                <w:color w:val="000000"/>
                <w:sz w:val="18"/>
                <w:szCs w:val="18"/>
              </w:rPr>
              <w:t>1</w:t>
            </w:r>
            <w:r>
              <w:rPr>
                <w:color w:val="000000"/>
                <w:sz w:val="18"/>
                <w:szCs w:val="18"/>
              </w:rPr>
              <w:t>0</w:t>
            </w:r>
          </w:p>
        </w:tc>
        <w:tc>
          <w:tcPr>
            <w:tcW w:w="1443" w:type="dxa"/>
          </w:tcPr>
          <w:p>
            <w:pPr>
              <w:spacing w:line="320" w:lineRule="exact"/>
              <w:rPr>
                <w:color w:val="000000"/>
                <w:sz w:val="18"/>
                <w:szCs w:val="18"/>
              </w:rPr>
            </w:pPr>
            <w:r>
              <w:rPr>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1" w:type="dxa"/>
          </w:tcPr>
          <w:p>
            <w:pPr>
              <w:spacing w:line="320" w:lineRule="exact"/>
              <w:rPr>
                <w:color w:val="000000"/>
                <w:sz w:val="18"/>
                <w:szCs w:val="18"/>
              </w:rPr>
            </w:pPr>
          </w:p>
        </w:tc>
        <w:tc>
          <w:tcPr>
            <w:tcW w:w="1543" w:type="dxa"/>
          </w:tcPr>
          <w:p>
            <w:pPr>
              <w:spacing w:line="320" w:lineRule="exact"/>
              <w:rPr>
                <w:color w:val="000000"/>
                <w:sz w:val="18"/>
                <w:szCs w:val="18"/>
              </w:rPr>
            </w:pPr>
          </w:p>
        </w:tc>
        <w:tc>
          <w:tcPr>
            <w:tcW w:w="1482" w:type="dxa"/>
          </w:tcPr>
          <w:p>
            <w:pPr>
              <w:spacing w:line="320" w:lineRule="exact"/>
              <w:rPr>
                <w:color w:val="000000"/>
                <w:sz w:val="18"/>
                <w:szCs w:val="18"/>
              </w:rPr>
            </w:pPr>
            <w:r>
              <w:rPr>
                <w:color w:val="000000"/>
                <w:sz w:val="18"/>
                <w:szCs w:val="18"/>
              </w:rPr>
              <w:t>40</w:t>
            </w:r>
          </w:p>
        </w:tc>
        <w:tc>
          <w:tcPr>
            <w:tcW w:w="1482" w:type="dxa"/>
          </w:tcPr>
          <w:p>
            <w:pPr>
              <w:spacing w:line="320" w:lineRule="exact"/>
              <w:rPr>
                <w:color w:val="000000"/>
                <w:sz w:val="18"/>
                <w:szCs w:val="18"/>
              </w:rPr>
            </w:pPr>
            <w:r>
              <w:rPr>
                <w:color w:val="000000"/>
                <w:sz w:val="18"/>
                <w:szCs w:val="18"/>
              </w:rPr>
              <w:t>30</w:t>
            </w:r>
          </w:p>
        </w:tc>
        <w:tc>
          <w:tcPr>
            <w:tcW w:w="1463" w:type="dxa"/>
          </w:tcPr>
          <w:p>
            <w:pPr>
              <w:spacing w:line="320" w:lineRule="exact"/>
              <w:rPr>
                <w:color w:val="000000"/>
                <w:sz w:val="18"/>
                <w:szCs w:val="18"/>
              </w:rPr>
            </w:pPr>
            <w:r>
              <w:rPr>
                <w:color w:val="000000"/>
                <w:sz w:val="18"/>
                <w:szCs w:val="18"/>
              </w:rPr>
              <w:t>30</w:t>
            </w:r>
          </w:p>
        </w:tc>
        <w:tc>
          <w:tcPr>
            <w:tcW w:w="1443" w:type="dxa"/>
          </w:tcPr>
          <w:p>
            <w:pPr>
              <w:spacing w:line="320" w:lineRule="exact"/>
              <w:rPr>
                <w:color w:val="000000"/>
                <w:sz w:val="18"/>
                <w:szCs w:val="18"/>
              </w:rPr>
            </w:pPr>
            <w:r>
              <w:rPr>
                <w:rFonts w:hint="eastAsia"/>
                <w:color w:val="000000"/>
                <w:sz w:val="18"/>
                <w:szCs w:val="18"/>
              </w:rPr>
              <w:t>100</w:t>
            </w:r>
          </w:p>
        </w:tc>
      </w:tr>
    </w:tbl>
    <w:p>
      <w:pPr>
        <w:spacing w:line="320" w:lineRule="exact"/>
        <w:rPr>
          <w:rFonts w:ascii="等线" w:hAnsi="等线" w:eastAsia="等线"/>
          <w:color w:val="000000"/>
          <w:sz w:val="20"/>
          <w:szCs w:val="20"/>
        </w:rPr>
      </w:pPr>
    </w:p>
    <w:p>
      <w:pPr>
        <w:widowControl/>
        <w:snapToGrid w:val="0"/>
        <w:spacing w:line="540" w:lineRule="exact"/>
        <w:jc w:val="center"/>
        <w:rPr>
          <w:rFonts w:ascii="黑体" w:hAnsi="黑体" w:eastAsia="黑体"/>
          <w:color w:val="000000"/>
          <w:sz w:val="24"/>
        </w:rPr>
      </w:pPr>
      <w:r>
        <w:rPr>
          <w:rFonts w:hint="eastAsia" w:ascii="黑体" w:hAnsi="黑体" w:eastAsia="黑体"/>
          <w:color w:val="000000"/>
          <w:sz w:val="24"/>
        </w:rPr>
        <w:t>评分标准表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372"/>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w:t>
            </w:r>
          </w:p>
        </w:tc>
        <w:tc>
          <w:tcPr>
            <w:tcW w:w="1349" w:type="dxa"/>
            <w:vAlign w:val="center"/>
          </w:tcPr>
          <w:p>
            <w:pPr>
              <w:spacing w:line="320" w:lineRule="exact"/>
              <w:jc w:val="center"/>
              <w:rPr>
                <w:color w:val="000000"/>
                <w:sz w:val="18"/>
                <w:szCs w:val="18"/>
              </w:rPr>
            </w:pPr>
            <w:r>
              <w:rPr>
                <w:color w:val="000000"/>
                <w:sz w:val="18"/>
                <w:szCs w:val="18"/>
              </w:rPr>
              <w:t>成绩分段</w:t>
            </w:r>
          </w:p>
        </w:tc>
        <w:tc>
          <w:tcPr>
            <w:tcW w:w="6503" w:type="dxa"/>
            <w:vAlign w:val="center"/>
          </w:tcPr>
          <w:p>
            <w:pPr>
              <w:spacing w:line="320" w:lineRule="exact"/>
              <w:jc w:val="center"/>
              <w:rPr>
                <w:color w:val="000000"/>
                <w:sz w:val="18"/>
                <w:szCs w:val="18"/>
              </w:rPr>
            </w:pPr>
            <w:r>
              <w:rPr>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Align w:val="center"/>
          </w:tcPr>
          <w:p>
            <w:pPr>
              <w:spacing w:line="320" w:lineRule="exact"/>
              <w:jc w:val="center"/>
              <w:rPr>
                <w:color w:val="000000"/>
                <w:sz w:val="18"/>
                <w:szCs w:val="18"/>
              </w:rPr>
            </w:pPr>
            <w:r>
              <w:rPr>
                <w:color w:val="000000"/>
                <w:sz w:val="18"/>
                <w:szCs w:val="18"/>
              </w:rPr>
              <w:t>期末笔试</w:t>
            </w:r>
          </w:p>
        </w:tc>
        <w:tc>
          <w:tcPr>
            <w:tcW w:w="7852" w:type="dxa"/>
            <w:gridSpan w:val="2"/>
            <w:vAlign w:val="center"/>
          </w:tcPr>
          <w:p>
            <w:pPr>
              <w:spacing w:line="320" w:lineRule="exact"/>
              <w:jc w:val="center"/>
              <w:rPr>
                <w:color w:val="000000"/>
                <w:sz w:val="18"/>
                <w:szCs w:val="18"/>
              </w:rPr>
            </w:pPr>
            <w:r>
              <w:rPr>
                <w:color w:val="000000"/>
                <w:sz w:val="18"/>
                <w:szCs w:val="18"/>
              </w:rPr>
              <w:t>依据《内蒙古农业大学考试试题参考答案及评分标准》执行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方式1</w:t>
            </w:r>
          </w:p>
        </w:tc>
        <w:tc>
          <w:tcPr>
            <w:tcW w:w="1349" w:type="dxa"/>
            <w:vAlign w:val="center"/>
          </w:tcPr>
          <w:p>
            <w:pPr>
              <w:spacing w:line="320" w:lineRule="exact"/>
              <w:jc w:val="center"/>
              <w:rPr>
                <w:color w:val="000000"/>
                <w:sz w:val="18"/>
                <w:szCs w:val="18"/>
              </w:rPr>
            </w:pPr>
            <w:r>
              <w:rPr>
                <w:color w:val="000000"/>
                <w:sz w:val="18"/>
                <w:szCs w:val="18"/>
              </w:rPr>
              <w:t>90-100分（优）</w:t>
            </w:r>
          </w:p>
        </w:tc>
        <w:tc>
          <w:tcPr>
            <w:tcW w:w="6503" w:type="dxa"/>
            <w:vAlign w:val="center"/>
          </w:tcPr>
          <w:p>
            <w:pPr>
              <w:spacing w:line="340" w:lineRule="exact"/>
              <w:rPr>
                <w:color w:val="000000"/>
              </w:rPr>
            </w:pPr>
            <w:r>
              <w:rPr>
                <w:rFonts w:hAnsi="宋体"/>
                <w:color w:val="000000"/>
              </w:rPr>
              <w:t>按时完成，操作规范，安全操作，实验结束后物品摆放正确；</w:t>
            </w:r>
          </w:p>
          <w:p>
            <w:pPr>
              <w:spacing w:line="320" w:lineRule="exact"/>
              <w:rPr>
                <w:color w:val="000000"/>
                <w:sz w:val="18"/>
                <w:szCs w:val="18"/>
              </w:rPr>
            </w:pPr>
            <w:r>
              <w:rPr>
                <w:rFonts w:hAnsi="宋体"/>
                <w:color w:val="000000"/>
              </w:rPr>
              <w:t>数据采集完整，且正确。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vAlign w:val="center"/>
          </w:tcPr>
          <w:p>
            <w:pPr>
              <w:spacing w:line="320" w:lineRule="exact"/>
              <w:jc w:val="center"/>
              <w:rPr>
                <w:color w:val="000000"/>
                <w:sz w:val="18"/>
                <w:szCs w:val="18"/>
              </w:rPr>
            </w:pPr>
          </w:p>
        </w:tc>
        <w:tc>
          <w:tcPr>
            <w:tcW w:w="1349" w:type="dxa"/>
            <w:vAlign w:val="center"/>
          </w:tcPr>
          <w:p>
            <w:pPr>
              <w:spacing w:line="320" w:lineRule="exact"/>
              <w:jc w:val="center"/>
              <w:rPr>
                <w:color w:val="000000"/>
                <w:sz w:val="18"/>
                <w:szCs w:val="18"/>
              </w:rPr>
            </w:pPr>
            <w:r>
              <w:rPr>
                <w:color w:val="000000"/>
                <w:sz w:val="18"/>
                <w:szCs w:val="18"/>
              </w:rPr>
              <w:t>80-89分（良）</w:t>
            </w:r>
          </w:p>
        </w:tc>
        <w:tc>
          <w:tcPr>
            <w:tcW w:w="6503" w:type="dxa"/>
            <w:vAlign w:val="center"/>
          </w:tcPr>
          <w:p>
            <w:pPr>
              <w:spacing w:line="340" w:lineRule="exact"/>
              <w:rPr>
                <w:color w:val="000000"/>
              </w:rPr>
            </w:pPr>
            <w:r>
              <w:rPr>
                <w:rFonts w:hAnsi="宋体"/>
                <w:color w:val="000000"/>
              </w:rPr>
              <w:t>按时完成，操作符合规范要求，安全操作，实验结束后物品摆放正确；</w:t>
            </w:r>
          </w:p>
          <w:p>
            <w:pPr>
              <w:spacing w:line="320" w:lineRule="exact"/>
              <w:rPr>
                <w:color w:val="000000"/>
                <w:sz w:val="18"/>
                <w:szCs w:val="18"/>
              </w:rPr>
            </w:pPr>
            <w:r>
              <w:rPr>
                <w:rFonts w:hAnsi="宋体"/>
                <w:color w:val="000000"/>
              </w:rPr>
              <w:t>数据采集正确率达到</w:t>
            </w:r>
            <w:r>
              <w:rPr>
                <w:rFonts w:hint="eastAsia" w:hAnsi="宋体"/>
                <w:color w:val="000000"/>
              </w:rPr>
              <w:t>85%以上</w:t>
            </w:r>
            <w:r>
              <w:rPr>
                <w:rFonts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vAlign w:val="center"/>
          </w:tcPr>
          <w:p>
            <w:pPr>
              <w:spacing w:line="320" w:lineRule="exact"/>
              <w:jc w:val="center"/>
              <w:rPr>
                <w:color w:val="000000"/>
                <w:sz w:val="18"/>
                <w:szCs w:val="18"/>
              </w:rPr>
            </w:pPr>
          </w:p>
        </w:tc>
        <w:tc>
          <w:tcPr>
            <w:tcW w:w="1349" w:type="dxa"/>
            <w:vAlign w:val="center"/>
          </w:tcPr>
          <w:p>
            <w:pPr>
              <w:spacing w:line="320" w:lineRule="exact"/>
              <w:jc w:val="center"/>
              <w:rPr>
                <w:color w:val="000000"/>
                <w:sz w:val="18"/>
                <w:szCs w:val="18"/>
              </w:rPr>
            </w:pPr>
            <w:r>
              <w:rPr>
                <w:color w:val="000000"/>
                <w:sz w:val="18"/>
                <w:szCs w:val="18"/>
              </w:rPr>
              <w:t>70-79分（中）</w:t>
            </w:r>
          </w:p>
        </w:tc>
        <w:tc>
          <w:tcPr>
            <w:tcW w:w="6503" w:type="dxa"/>
            <w:vAlign w:val="center"/>
          </w:tcPr>
          <w:p>
            <w:pPr>
              <w:spacing w:line="340" w:lineRule="exact"/>
              <w:rPr>
                <w:color w:val="000000"/>
              </w:rPr>
            </w:pPr>
            <w:r>
              <w:rPr>
                <w:rFonts w:hAnsi="宋体"/>
                <w:color w:val="000000"/>
              </w:rPr>
              <w:t>按时完成，操作符合规范要求，安全操作，实验结束后物品摆放正确率达到</w:t>
            </w:r>
            <w:r>
              <w:rPr>
                <w:color w:val="000000"/>
              </w:rPr>
              <w:t>70%</w:t>
            </w:r>
            <w:r>
              <w:rPr>
                <w:rFonts w:hAnsi="宋体"/>
                <w:color w:val="000000"/>
              </w:rPr>
              <w:t>；</w:t>
            </w:r>
          </w:p>
          <w:p>
            <w:pPr>
              <w:spacing w:line="320" w:lineRule="exact"/>
              <w:rPr>
                <w:color w:val="000000"/>
                <w:sz w:val="18"/>
                <w:szCs w:val="18"/>
              </w:rPr>
            </w:pPr>
            <w:r>
              <w:rPr>
                <w:rFonts w:hAnsi="宋体"/>
                <w:color w:val="000000"/>
              </w:rPr>
              <w:t>数据采集正确率达到</w:t>
            </w:r>
            <w:r>
              <w:rPr>
                <w:color w:val="000000"/>
              </w:rPr>
              <w:t>70%</w:t>
            </w:r>
            <w:r>
              <w:rPr>
                <w:rFonts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60-69分（及格）</w:t>
            </w:r>
          </w:p>
        </w:tc>
        <w:tc>
          <w:tcPr>
            <w:tcW w:w="0" w:type="auto"/>
            <w:vAlign w:val="center"/>
          </w:tcPr>
          <w:p>
            <w:pPr>
              <w:spacing w:line="340" w:lineRule="exact"/>
              <w:rPr>
                <w:color w:val="000000"/>
              </w:rPr>
            </w:pPr>
            <w:r>
              <w:rPr>
                <w:rFonts w:hAnsi="宋体"/>
                <w:color w:val="000000"/>
              </w:rPr>
              <w:t>按时基本完成，操作符合规范要求，安全操作，实验结束后物品摆放正确率达到</w:t>
            </w:r>
            <w:r>
              <w:rPr>
                <w:color w:val="000000"/>
              </w:rPr>
              <w:t>60%</w:t>
            </w:r>
            <w:r>
              <w:rPr>
                <w:rFonts w:hAnsi="宋体"/>
                <w:color w:val="000000"/>
              </w:rPr>
              <w:t>；</w:t>
            </w:r>
          </w:p>
          <w:p>
            <w:pPr>
              <w:spacing w:line="320" w:lineRule="exact"/>
              <w:rPr>
                <w:color w:val="000000"/>
                <w:sz w:val="18"/>
                <w:szCs w:val="18"/>
              </w:rPr>
            </w:pPr>
            <w:r>
              <w:rPr>
                <w:rFonts w:hAnsi="宋体"/>
                <w:color w:val="000000"/>
              </w:rPr>
              <w:t>数据采集正确率达到</w:t>
            </w:r>
            <w:r>
              <w:rPr>
                <w:color w:val="000000"/>
              </w:rPr>
              <w:t>60%</w:t>
            </w:r>
            <w:r>
              <w:rPr>
                <w:rFonts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0-59分（不及格）</w:t>
            </w:r>
          </w:p>
        </w:tc>
        <w:tc>
          <w:tcPr>
            <w:tcW w:w="0" w:type="auto"/>
            <w:vAlign w:val="center"/>
          </w:tcPr>
          <w:p>
            <w:pPr>
              <w:spacing w:line="340" w:lineRule="exact"/>
              <w:rPr>
                <w:color w:val="000000"/>
              </w:rPr>
            </w:pPr>
            <w:r>
              <w:rPr>
                <w:rFonts w:hAnsi="宋体"/>
                <w:color w:val="000000"/>
              </w:rPr>
              <w:t>延时完成，实验操作不完整；安全操作，实验结束后物品摆放不正确；</w:t>
            </w:r>
          </w:p>
          <w:p>
            <w:pPr>
              <w:spacing w:line="320" w:lineRule="exact"/>
              <w:rPr>
                <w:color w:val="000000"/>
                <w:sz w:val="18"/>
                <w:szCs w:val="18"/>
              </w:rPr>
            </w:pPr>
            <w:r>
              <w:rPr>
                <w:rFonts w:hAnsi="宋体"/>
                <w:color w:val="000000"/>
              </w:rPr>
              <w:t>数据采集有误。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方式2</w:t>
            </w:r>
          </w:p>
        </w:tc>
        <w:tc>
          <w:tcPr>
            <w:tcW w:w="0" w:type="auto"/>
            <w:vAlign w:val="center"/>
          </w:tcPr>
          <w:p>
            <w:pPr>
              <w:spacing w:line="320" w:lineRule="exact"/>
              <w:jc w:val="center"/>
              <w:rPr>
                <w:color w:val="000000"/>
                <w:sz w:val="18"/>
                <w:szCs w:val="18"/>
              </w:rPr>
            </w:pPr>
            <w:r>
              <w:rPr>
                <w:color w:val="000000"/>
                <w:sz w:val="18"/>
                <w:szCs w:val="18"/>
              </w:rPr>
              <w:t>90-100分（优）</w:t>
            </w:r>
          </w:p>
        </w:tc>
        <w:tc>
          <w:tcPr>
            <w:tcW w:w="0" w:type="auto"/>
            <w:vAlign w:val="center"/>
          </w:tcPr>
          <w:p>
            <w:pPr>
              <w:spacing w:line="340" w:lineRule="exact"/>
              <w:rPr>
                <w:color w:val="000000"/>
                <w:sz w:val="18"/>
                <w:szCs w:val="18"/>
              </w:rPr>
            </w:pPr>
            <w:r>
              <w:rPr>
                <w:rFonts w:hAnsi="宋体"/>
                <w:color w:val="000000"/>
                <w:sz w:val="18"/>
                <w:szCs w:val="18"/>
              </w:rPr>
              <w:t>书写规范，概念清晰，内容正确，分析思路明确，结论合理，计算题正确率</w:t>
            </w:r>
            <w:r>
              <w:rPr>
                <w:color w:val="000000"/>
                <w:sz w:val="18"/>
                <w:szCs w:val="18"/>
              </w:rPr>
              <w:t xml:space="preserve"> 90% </w:t>
            </w:r>
            <w:r>
              <w:rPr>
                <w:rFonts w:hAnsi="宋体"/>
                <w:color w:val="000000"/>
                <w:sz w:val="18"/>
                <w:szCs w:val="18"/>
              </w:rPr>
              <w:t>以上；</w:t>
            </w:r>
            <w:r>
              <w:rPr>
                <w:color w:val="000000"/>
                <w:sz w:val="18"/>
                <w:szCs w:val="18"/>
              </w:rPr>
              <w:t xml:space="preserve">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80-89分（良）</w:t>
            </w:r>
          </w:p>
        </w:tc>
        <w:tc>
          <w:tcPr>
            <w:tcW w:w="0" w:type="auto"/>
            <w:vAlign w:val="center"/>
          </w:tcPr>
          <w:p>
            <w:pPr>
              <w:spacing w:line="340" w:lineRule="exact"/>
              <w:rPr>
                <w:color w:val="000000"/>
                <w:sz w:val="18"/>
                <w:szCs w:val="18"/>
              </w:rPr>
            </w:pPr>
            <w:r>
              <w:rPr>
                <w:rFonts w:hAnsi="宋体"/>
                <w:color w:val="000000"/>
                <w:sz w:val="18"/>
                <w:szCs w:val="18"/>
              </w:rPr>
              <w:t>书写清晰；概念正确，内容基本正确；</w:t>
            </w:r>
          </w:p>
          <w:p>
            <w:pPr>
              <w:spacing w:line="320" w:lineRule="exact"/>
              <w:rPr>
                <w:color w:val="000000"/>
                <w:sz w:val="18"/>
                <w:szCs w:val="18"/>
              </w:rPr>
            </w:pPr>
            <w:r>
              <w:rPr>
                <w:rFonts w:hAnsi="宋体"/>
                <w:color w:val="000000"/>
                <w:sz w:val="18"/>
                <w:szCs w:val="18"/>
              </w:rPr>
              <w:t>分析思路明确，结论合理，计算题正确率</w:t>
            </w:r>
            <w:r>
              <w:rPr>
                <w:color w:val="000000"/>
                <w:sz w:val="18"/>
                <w:szCs w:val="18"/>
              </w:rPr>
              <w:t xml:space="preserve"> </w:t>
            </w:r>
            <w:r>
              <w:rPr>
                <w:rFonts w:hint="eastAsia"/>
                <w:color w:val="000000"/>
                <w:sz w:val="18"/>
                <w:szCs w:val="18"/>
              </w:rPr>
              <w:t>80</w:t>
            </w:r>
            <w:r>
              <w:rPr>
                <w:color w:val="000000"/>
                <w:sz w:val="18"/>
                <w:szCs w:val="18"/>
              </w:rPr>
              <w:t xml:space="preserve">% </w:t>
            </w:r>
            <w:r>
              <w:rPr>
                <w:rFonts w:hAnsi="宋体"/>
                <w:color w:val="000000"/>
                <w:sz w:val="18"/>
                <w:szCs w:val="18"/>
              </w:rPr>
              <w:t>以上；</w:t>
            </w:r>
            <w:r>
              <w:rPr>
                <w:color w:val="000000"/>
                <w:sz w:val="18"/>
                <w:szCs w:val="18"/>
              </w:rPr>
              <w:t xml:space="preserve">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70-79分（中）</w:t>
            </w:r>
          </w:p>
        </w:tc>
        <w:tc>
          <w:tcPr>
            <w:tcW w:w="0" w:type="auto"/>
            <w:vAlign w:val="center"/>
          </w:tcPr>
          <w:p>
            <w:pPr>
              <w:spacing w:line="340" w:lineRule="exact"/>
              <w:rPr>
                <w:color w:val="000000"/>
                <w:sz w:val="18"/>
                <w:szCs w:val="18"/>
              </w:rPr>
            </w:pPr>
            <w:r>
              <w:rPr>
                <w:rFonts w:hAnsi="宋体"/>
                <w:color w:val="000000"/>
                <w:sz w:val="18"/>
                <w:szCs w:val="18"/>
              </w:rPr>
              <w:t>书写基本清晰；主要概念清晰，但分析手段运用正确；结论可行但不够合理，计算正确率</w:t>
            </w:r>
            <w:r>
              <w:rPr>
                <w:color w:val="000000"/>
                <w:sz w:val="18"/>
                <w:szCs w:val="18"/>
              </w:rPr>
              <w:t xml:space="preserve">70%以上 </w:t>
            </w:r>
            <w:r>
              <w:rPr>
                <w:rFonts w:hAnsi="宋体"/>
                <w:color w:val="000000"/>
                <w:sz w:val="18"/>
                <w:szCs w:val="18"/>
              </w:rPr>
              <w:t>；</w:t>
            </w:r>
            <w:r>
              <w:rPr>
                <w:color w:val="000000"/>
                <w:sz w:val="18"/>
                <w:szCs w:val="18"/>
              </w:rPr>
              <w:t xml:space="preserve">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60-69分（及格）</w:t>
            </w:r>
          </w:p>
        </w:tc>
        <w:tc>
          <w:tcPr>
            <w:tcW w:w="0" w:type="auto"/>
            <w:vAlign w:val="center"/>
          </w:tcPr>
          <w:p>
            <w:pPr>
              <w:spacing w:line="320" w:lineRule="exact"/>
              <w:jc w:val="left"/>
              <w:rPr>
                <w:color w:val="000000"/>
                <w:sz w:val="18"/>
                <w:szCs w:val="18"/>
              </w:rPr>
            </w:pPr>
            <w:r>
              <w:rPr>
                <w:rFonts w:hAnsi="宋体"/>
                <w:color w:val="000000"/>
                <w:sz w:val="18"/>
                <w:szCs w:val="18"/>
              </w:rPr>
              <w:t>书写较为清晰；分析题思路基本明确，</w:t>
            </w:r>
            <w:r>
              <w:rPr>
                <w:color w:val="000000"/>
                <w:sz w:val="18"/>
                <w:szCs w:val="18"/>
              </w:rPr>
              <w:t xml:space="preserve"> </w:t>
            </w:r>
            <w:r>
              <w:rPr>
                <w:rFonts w:hAnsi="宋体"/>
                <w:color w:val="000000"/>
                <w:sz w:val="18"/>
                <w:szCs w:val="18"/>
              </w:rPr>
              <w:t>结论基本可行，计算</w:t>
            </w:r>
            <w:r>
              <w:rPr>
                <w:color w:val="000000"/>
                <w:sz w:val="18"/>
                <w:szCs w:val="18"/>
              </w:rPr>
              <w:t xml:space="preserve"> </w:t>
            </w:r>
            <w:r>
              <w:rPr>
                <w:rFonts w:hAnsi="宋体"/>
                <w:color w:val="000000"/>
                <w:sz w:val="18"/>
                <w:szCs w:val="18"/>
              </w:rPr>
              <w:t>题</w:t>
            </w:r>
            <w:r>
              <w:rPr>
                <w:color w:val="000000"/>
                <w:sz w:val="18"/>
                <w:szCs w:val="18"/>
              </w:rPr>
              <w:t xml:space="preserve"> </w:t>
            </w:r>
            <w:r>
              <w:rPr>
                <w:rFonts w:hAnsi="宋体"/>
                <w:color w:val="000000"/>
                <w:sz w:val="18"/>
                <w:szCs w:val="18"/>
              </w:rPr>
              <w:t>正</w:t>
            </w:r>
            <w:r>
              <w:rPr>
                <w:color w:val="000000"/>
                <w:sz w:val="18"/>
                <w:szCs w:val="18"/>
              </w:rPr>
              <w:t xml:space="preserve"> </w:t>
            </w:r>
            <w:r>
              <w:rPr>
                <w:rFonts w:hAnsi="宋体"/>
                <w:color w:val="000000"/>
                <w:sz w:val="18"/>
                <w:szCs w:val="18"/>
              </w:rPr>
              <w:t>确</w:t>
            </w:r>
            <w:r>
              <w:rPr>
                <w:color w:val="000000"/>
                <w:sz w:val="18"/>
                <w:szCs w:val="18"/>
              </w:rPr>
              <w:t xml:space="preserve"> </w:t>
            </w:r>
            <w:r>
              <w:rPr>
                <w:rFonts w:hAnsi="宋体"/>
                <w:color w:val="000000"/>
                <w:sz w:val="18"/>
                <w:szCs w:val="18"/>
              </w:rPr>
              <w:t>率</w:t>
            </w:r>
            <w:r>
              <w:rPr>
                <w:color w:val="000000"/>
                <w:sz w:val="18"/>
                <w:szCs w:val="18"/>
              </w:rPr>
              <w:t>60% - 69%</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0-59分（不及格）</w:t>
            </w:r>
          </w:p>
        </w:tc>
        <w:tc>
          <w:tcPr>
            <w:tcW w:w="0" w:type="auto"/>
            <w:vAlign w:val="center"/>
          </w:tcPr>
          <w:p>
            <w:pPr>
              <w:spacing w:line="320" w:lineRule="exact"/>
              <w:jc w:val="left"/>
              <w:rPr>
                <w:color w:val="000000"/>
                <w:sz w:val="18"/>
                <w:szCs w:val="18"/>
              </w:rPr>
            </w:pPr>
            <w:r>
              <w:rPr>
                <w:rFonts w:hAnsi="宋体"/>
                <w:color w:val="000000"/>
                <w:sz w:val="18"/>
                <w:szCs w:val="18"/>
              </w:rPr>
              <w:t>书写基本清晰，问答及分析题思路不正确，计算题正确率低于</w:t>
            </w:r>
            <w:r>
              <w:rPr>
                <w:color w:val="000000"/>
                <w:sz w:val="18"/>
                <w:szCs w:val="18"/>
              </w:rPr>
              <w:t>60%</w:t>
            </w:r>
            <w:r>
              <w:rPr>
                <w:rFonts w:hAnsi="宋体"/>
                <w:color w:val="000000"/>
                <w:sz w:val="18"/>
                <w:szCs w:val="18"/>
              </w:rPr>
              <w:t>。或有抄袭情况者。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restart"/>
          </w:tcPr>
          <w:p>
            <w:pPr>
              <w:spacing w:line="320" w:lineRule="exact"/>
              <w:jc w:val="center"/>
              <w:rPr>
                <w:color w:val="000000"/>
                <w:sz w:val="18"/>
                <w:szCs w:val="18"/>
              </w:rPr>
            </w:pPr>
            <w:r>
              <w:rPr>
                <w:rFonts w:hint="eastAsia"/>
                <w:color w:val="000000"/>
                <w:sz w:val="18"/>
                <w:szCs w:val="18"/>
              </w:rPr>
              <w:t>评价方式</w:t>
            </w:r>
            <w:r>
              <w:rPr>
                <w:color w:val="000000"/>
                <w:sz w:val="18"/>
                <w:szCs w:val="18"/>
              </w:rPr>
              <w:t>3</w:t>
            </w:r>
          </w:p>
        </w:tc>
        <w:tc>
          <w:tcPr>
            <w:tcW w:w="0" w:type="auto"/>
            <w:vAlign w:val="center"/>
          </w:tcPr>
          <w:p>
            <w:pPr>
              <w:spacing w:line="320" w:lineRule="exact"/>
              <w:jc w:val="center"/>
              <w:rPr>
                <w:color w:val="000000"/>
                <w:sz w:val="18"/>
                <w:szCs w:val="18"/>
              </w:rPr>
            </w:pPr>
            <w:r>
              <w:rPr>
                <w:color w:val="000000"/>
                <w:sz w:val="18"/>
                <w:szCs w:val="18"/>
              </w:rPr>
              <w:t>90-100分（优）</w:t>
            </w:r>
          </w:p>
        </w:tc>
        <w:tc>
          <w:tcPr>
            <w:tcW w:w="0" w:type="auto"/>
            <w:vAlign w:val="center"/>
          </w:tcPr>
          <w:p>
            <w:pPr>
              <w:spacing w:line="320" w:lineRule="exact"/>
              <w:jc w:val="left"/>
              <w:rPr>
                <w:rFonts w:hAnsi="宋体"/>
                <w:color w:val="000000"/>
                <w:sz w:val="18"/>
                <w:szCs w:val="18"/>
              </w:rPr>
            </w:pPr>
            <w:r>
              <w:rPr>
                <w:rFonts w:hAnsi="宋体"/>
                <w:color w:val="000000"/>
                <w:sz w:val="18"/>
                <w:szCs w:val="18"/>
              </w:rPr>
              <w:t>概念清晰，思路清晰，仪器使用得当，</w:t>
            </w:r>
            <w:r>
              <w:rPr>
                <w:rFonts w:hint="eastAsia" w:hAnsi="宋体"/>
                <w:color w:val="000000"/>
                <w:sz w:val="18"/>
                <w:szCs w:val="18"/>
              </w:rPr>
              <w:t>操作规范，</w:t>
            </w:r>
            <w:r>
              <w:rPr>
                <w:rFonts w:hAnsi="宋体"/>
                <w:color w:val="000000"/>
                <w:sz w:val="18"/>
                <w:szCs w:val="18"/>
              </w:rPr>
              <w:t>操作步骤正确</w:t>
            </w:r>
            <w:r>
              <w:rPr>
                <w:rFonts w:hint="eastAsia"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80-89分（良）</w:t>
            </w:r>
          </w:p>
        </w:tc>
        <w:tc>
          <w:tcPr>
            <w:tcW w:w="0" w:type="auto"/>
            <w:vAlign w:val="center"/>
          </w:tcPr>
          <w:p>
            <w:pPr>
              <w:spacing w:line="320" w:lineRule="exact"/>
              <w:jc w:val="left"/>
              <w:rPr>
                <w:rFonts w:hAnsi="宋体"/>
                <w:color w:val="000000"/>
                <w:sz w:val="18"/>
                <w:szCs w:val="18"/>
              </w:rPr>
            </w:pPr>
            <w:r>
              <w:rPr>
                <w:rFonts w:hAnsi="宋体"/>
                <w:color w:val="000000"/>
                <w:sz w:val="18"/>
                <w:szCs w:val="18"/>
              </w:rPr>
              <w:t>概念清晰，思路正确，</w:t>
            </w:r>
            <w:r>
              <w:rPr>
                <w:rFonts w:hint="eastAsia" w:hAnsi="宋体"/>
                <w:color w:val="000000"/>
                <w:sz w:val="18"/>
                <w:szCs w:val="18"/>
              </w:rPr>
              <w:t>操作规范，</w:t>
            </w:r>
            <w:r>
              <w:rPr>
                <w:rFonts w:hAnsi="宋体"/>
                <w:color w:val="000000"/>
                <w:sz w:val="18"/>
                <w:szCs w:val="18"/>
              </w:rPr>
              <w:t>仪器使用得当</w:t>
            </w:r>
            <w:r>
              <w:rPr>
                <w:rFonts w:hint="eastAsia" w:hAnsi="宋体"/>
                <w:color w:val="000000"/>
                <w:sz w:val="18"/>
                <w:szCs w:val="18"/>
              </w:rPr>
              <w:t>，操作步骤正确。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70-79分（中）</w:t>
            </w:r>
          </w:p>
        </w:tc>
        <w:tc>
          <w:tcPr>
            <w:tcW w:w="0" w:type="auto"/>
            <w:vAlign w:val="center"/>
          </w:tcPr>
          <w:p>
            <w:pPr>
              <w:spacing w:line="320" w:lineRule="exact"/>
              <w:jc w:val="left"/>
              <w:rPr>
                <w:rFonts w:hAnsi="宋体"/>
                <w:color w:val="000000"/>
                <w:sz w:val="18"/>
                <w:szCs w:val="18"/>
              </w:rPr>
            </w:pPr>
            <w:r>
              <w:rPr>
                <w:rFonts w:hAnsi="宋体"/>
                <w:color w:val="000000"/>
                <w:sz w:val="18"/>
                <w:szCs w:val="18"/>
              </w:rPr>
              <w:t>主要概念清晰；</w:t>
            </w:r>
            <w:r>
              <w:rPr>
                <w:rFonts w:hint="eastAsia" w:hAnsi="宋体"/>
                <w:color w:val="000000"/>
                <w:sz w:val="18"/>
                <w:szCs w:val="18"/>
              </w:rPr>
              <w:t>操作较规范</w:t>
            </w:r>
            <w:r>
              <w:rPr>
                <w:rFonts w:hAnsi="宋体"/>
                <w:color w:val="000000"/>
                <w:sz w:val="18"/>
                <w:szCs w:val="18"/>
              </w:rPr>
              <w:t>；仪器使用正确</w:t>
            </w:r>
            <w:r>
              <w:rPr>
                <w:rFonts w:hint="eastAsia" w:hAnsi="宋体"/>
                <w:color w:val="000000"/>
                <w:sz w:val="18"/>
                <w:szCs w:val="18"/>
              </w:rPr>
              <w:t>，操作正确率达8</w:t>
            </w:r>
            <w:r>
              <w:rPr>
                <w:rFonts w:hAnsi="宋体"/>
                <w:color w:val="000000"/>
                <w:sz w:val="18"/>
                <w:szCs w:val="18"/>
              </w:rPr>
              <w:t>0</w:t>
            </w:r>
            <w:r>
              <w:rPr>
                <w:rFonts w:hint="eastAsia" w:hAnsi="宋体"/>
                <w:color w:val="000000"/>
                <w:sz w:val="18"/>
                <w:szCs w:val="18"/>
              </w:rPr>
              <w:t>%以上</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60-69分（及格）</w:t>
            </w:r>
          </w:p>
        </w:tc>
        <w:tc>
          <w:tcPr>
            <w:tcW w:w="0" w:type="auto"/>
            <w:vAlign w:val="center"/>
          </w:tcPr>
          <w:p>
            <w:pPr>
              <w:spacing w:line="320" w:lineRule="exact"/>
              <w:jc w:val="left"/>
              <w:rPr>
                <w:rFonts w:hAnsi="宋体"/>
                <w:color w:val="000000"/>
                <w:sz w:val="18"/>
                <w:szCs w:val="18"/>
              </w:rPr>
            </w:pPr>
            <w:r>
              <w:rPr>
                <w:rFonts w:hAnsi="宋体"/>
                <w:color w:val="000000"/>
                <w:sz w:val="18"/>
                <w:szCs w:val="18"/>
              </w:rPr>
              <w:t>概念基本清晰，</w:t>
            </w:r>
            <w:r>
              <w:rPr>
                <w:rFonts w:hint="eastAsia" w:hAnsi="宋体"/>
                <w:color w:val="000000"/>
                <w:sz w:val="18"/>
                <w:szCs w:val="18"/>
              </w:rPr>
              <w:t>操作基本规范</w:t>
            </w:r>
            <w:r>
              <w:rPr>
                <w:rFonts w:hAnsi="宋体"/>
                <w:color w:val="000000"/>
                <w:sz w:val="18"/>
                <w:szCs w:val="18"/>
              </w:rPr>
              <w:t>；仪器使用正确率达到70%以上</w:t>
            </w:r>
            <w:r>
              <w:rPr>
                <w:rFonts w:hint="eastAsia" w:hAnsi="宋体"/>
                <w:color w:val="000000"/>
                <w:sz w:val="18"/>
                <w:szCs w:val="18"/>
              </w:rPr>
              <w:t>，操作基本正确</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0-59分（不及格）</w:t>
            </w:r>
          </w:p>
        </w:tc>
        <w:tc>
          <w:tcPr>
            <w:tcW w:w="0" w:type="auto"/>
            <w:vAlign w:val="center"/>
          </w:tcPr>
          <w:p>
            <w:pPr>
              <w:spacing w:line="320" w:lineRule="exact"/>
              <w:jc w:val="left"/>
              <w:rPr>
                <w:rFonts w:hAnsi="宋体"/>
                <w:color w:val="000000"/>
                <w:sz w:val="18"/>
                <w:szCs w:val="18"/>
              </w:rPr>
            </w:pPr>
            <w:r>
              <w:rPr>
                <w:rFonts w:hAnsi="宋体"/>
                <w:color w:val="000000"/>
                <w:sz w:val="18"/>
                <w:szCs w:val="18"/>
              </w:rPr>
              <w:t>概念基本正确，分析手段使用和仪器使用正确率低于60%</w:t>
            </w:r>
            <w:r>
              <w:rPr>
                <w:rFonts w:hint="eastAsia" w:hAnsi="宋体"/>
                <w:color w:val="000000"/>
                <w:sz w:val="18"/>
                <w:szCs w:val="18"/>
              </w:rPr>
              <w:t>，操作错误较多</w:t>
            </w:r>
            <w:r>
              <w:rPr>
                <w:rFonts w:hAnsi="宋体"/>
                <w:color w:val="000000"/>
                <w:sz w:val="18"/>
                <w:szCs w:val="18"/>
              </w:rPr>
              <w:t>。</w:t>
            </w:r>
          </w:p>
        </w:tc>
      </w:tr>
    </w:tbl>
    <w:p>
      <w:pPr>
        <w:spacing w:line="320" w:lineRule="exact"/>
        <w:rPr>
          <w:rFonts w:ascii="等线" w:hAnsi="等线"/>
          <w:color w:val="000000"/>
          <w:sz w:val="20"/>
          <w:szCs w:val="20"/>
        </w:rPr>
      </w:pPr>
      <w:r>
        <w:rPr>
          <w:color w:val="000000"/>
          <w:sz w:val="18"/>
          <w:szCs w:val="18"/>
        </w:rPr>
        <w:t>注：各</w:t>
      </w:r>
      <w:r>
        <w:rPr>
          <w:rFonts w:hint="eastAsia"/>
          <w:color w:val="000000"/>
          <w:sz w:val="18"/>
          <w:szCs w:val="18"/>
        </w:rPr>
        <w:t>评价</w:t>
      </w:r>
      <w:r>
        <w:rPr>
          <w:color w:val="000000"/>
          <w:sz w:val="18"/>
          <w:szCs w:val="18"/>
        </w:rPr>
        <w:t>方式可根据需要逐一填写评分标准</w:t>
      </w:r>
      <w:r>
        <w:rPr>
          <w:rFonts w:hint="eastAsia"/>
          <w:color w:val="000000"/>
          <w:sz w:val="18"/>
          <w:szCs w:val="18"/>
        </w:rPr>
        <w:t>。</w:t>
      </w:r>
    </w:p>
    <w:p>
      <w:pPr>
        <w:widowControl/>
        <w:snapToGrid w:val="0"/>
        <w:spacing w:line="540" w:lineRule="exact"/>
        <w:jc w:val="left"/>
        <w:rPr>
          <w:rFonts w:ascii="黑体" w:hAnsi="黑体" w:eastAsia="黑体"/>
          <w:color w:val="000000"/>
          <w:sz w:val="24"/>
        </w:rPr>
      </w:pPr>
      <w:r>
        <w:rPr>
          <w:rFonts w:ascii="黑体" w:hAnsi="黑体" w:eastAsia="黑体"/>
          <w:color w:val="000000"/>
          <w:sz w:val="24"/>
        </w:rPr>
        <w:t>五</w:t>
      </w:r>
      <w:r>
        <w:rPr>
          <w:rFonts w:hint="eastAsia" w:ascii="黑体" w:hAnsi="黑体" w:eastAsia="黑体"/>
          <w:color w:val="000000"/>
          <w:sz w:val="24"/>
        </w:rPr>
        <w:t>、教材及参考资料</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(必含信息：教材名称，编著者，出版社，出版年度，版次，书号)</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 xml:space="preserve"> </w:t>
      </w:r>
      <w:r>
        <w:rPr>
          <w:rFonts w:hint="eastAsia" w:ascii="宋体" w:hAnsi="宋体" w:cs="宋体"/>
          <w:color w:val="000000"/>
          <w:kern w:val="0"/>
          <w:sz w:val="24"/>
        </w:rPr>
        <w:t>《食品微生物学实验技术》第3版，郝林、孔庆学、方祥，中国农业大学出版社，2</w:t>
      </w:r>
      <w:r>
        <w:rPr>
          <w:rFonts w:ascii="宋体" w:hAnsi="宋体" w:cs="宋体"/>
          <w:color w:val="000000"/>
          <w:kern w:val="0"/>
          <w:sz w:val="24"/>
        </w:rPr>
        <w:t>016</w:t>
      </w:r>
      <w:r>
        <w:rPr>
          <w:rFonts w:hint="eastAsia" w:ascii="宋体" w:hAnsi="宋体" w:cs="宋体"/>
          <w:color w:val="000000"/>
          <w:kern w:val="0"/>
          <w:sz w:val="24"/>
        </w:rPr>
        <w:t>年</w:t>
      </w:r>
      <w:r>
        <w:rPr>
          <w:rFonts w:ascii="宋体" w:hAnsi="宋体" w:cs="宋体"/>
          <w:color w:val="000000"/>
          <w:kern w:val="0"/>
          <w:sz w:val="24"/>
        </w:rPr>
        <w:t>7</w:t>
      </w:r>
      <w:r>
        <w:rPr>
          <w:rFonts w:hint="eastAsia" w:ascii="宋体" w:hAnsi="宋体" w:cs="宋体"/>
          <w:color w:val="000000"/>
          <w:kern w:val="0"/>
          <w:sz w:val="24"/>
        </w:rPr>
        <w:t>月，ISSN</w:t>
      </w:r>
      <w:r>
        <w:rPr>
          <w:rFonts w:ascii="宋体" w:hAnsi="宋体" w:cs="宋体"/>
          <w:color w:val="000000"/>
          <w:kern w:val="0"/>
          <w:sz w:val="24"/>
        </w:rPr>
        <w:t xml:space="preserve"> 978-7-5655-1546-0</w:t>
      </w:r>
      <w:r>
        <w:rPr>
          <w:rFonts w:hint="eastAsia" w:ascii="宋体" w:hAnsi="宋体" w:cs="宋体"/>
          <w:color w:val="000000"/>
          <w:kern w:val="0"/>
          <w:sz w:val="24"/>
        </w:rPr>
        <w:t>。</w:t>
      </w:r>
    </w:p>
    <w:p>
      <w:pPr>
        <w:spacing w:line="320" w:lineRule="exact"/>
        <w:ind w:firstLine="480" w:firstLineChars="200"/>
        <w:rPr>
          <w:rFonts w:ascii="宋体" w:hAnsi="宋体" w:cs="宋体"/>
          <w:color w:val="000000"/>
          <w:kern w:val="0"/>
          <w:sz w:val="24"/>
        </w:rPr>
      </w:pPr>
      <w:r>
        <w:rPr>
          <w:rFonts w:hint="eastAsia" w:ascii="宋体" w:hAnsi="宋体" w:cs="宋体"/>
          <w:color w:val="000000"/>
          <w:kern w:val="0"/>
          <w:sz w:val="24"/>
        </w:rPr>
        <w:t>2．《食品微生物学》第3版，何国庆、贾英民、丁立孝，中国农业大学出版社，2</w:t>
      </w:r>
      <w:r>
        <w:rPr>
          <w:rFonts w:ascii="宋体" w:hAnsi="宋体" w:cs="宋体"/>
          <w:color w:val="000000"/>
          <w:kern w:val="0"/>
          <w:sz w:val="24"/>
        </w:rPr>
        <w:t>017</w:t>
      </w:r>
      <w:r>
        <w:rPr>
          <w:rFonts w:hint="eastAsia" w:ascii="宋体" w:hAnsi="宋体" w:cs="宋体"/>
          <w:color w:val="000000"/>
          <w:kern w:val="0"/>
          <w:sz w:val="24"/>
        </w:rPr>
        <w:t>年1</w:t>
      </w:r>
      <w:r>
        <w:rPr>
          <w:rFonts w:ascii="宋体" w:hAnsi="宋体" w:cs="宋体"/>
          <w:color w:val="000000"/>
          <w:kern w:val="0"/>
          <w:sz w:val="24"/>
        </w:rPr>
        <w:t>2</w:t>
      </w:r>
      <w:r>
        <w:rPr>
          <w:rFonts w:hint="eastAsia" w:ascii="宋体" w:hAnsi="宋体" w:cs="宋体"/>
          <w:color w:val="000000"/>
          <w:kern w:val="0"/>
          <w:sz w:val="24"/>
        </w:rPr>
        <w:t>月，ISSN</w:t>
      </w:r>
      <w:r>
        <w:rPr>
          <w:rFonts w:ascii="宋体" w:hAnsi="宋体" w:cs="宋体"/>
          <w:color w:val="000000"/>
          <w:kern w:val="0"/>
          <w:sz w:val="24"/>
        </w:rPr>
        <w:t xml:space="preserve"> 978-7-5655-1615-3</w:t>
      </w:r>
      <w:r>
        <w:rPr>
          <w:rFonts w:hint="eastAsia" w:ascii="宋体" w:hAnsi="宋体" w:cs="宋体"/>
          <w:color w:val="000000"/>
          <w:kern w:val="0"/>
          <w:sz w:val="24"/>
        </w:rPr>
        <w:t>。</w:t>
      </w:r>
    </w:p>
    <w:p>
      <w:pPr>
        <w:widowControl/>
        <w:ind w:firstLine="480" w:firstLineChars="200"/>
        <w:jc w:val="left"/>
        <w:rPr>
          <w:rFonts w:ascii="宋体" w:hAnsi="宋体" w:cs="宋体"/>
          <w:color w:val="000000"/>
          <w:kern w:val="0"/>
          <w:sz w:val="24"/>
          <w:lang w:bidi="ar"/>
        </w:rPr>
      </w:pPr>
    </w:p>
    <w:p>
      <w:pPr>
        <w:spacing w:line="360" w:lineRule="auto"/>
        <w:ind w:firstLine="6480" w:firstLineChars="2700"/>
        <w:jc w:val="left"/>
        <w:rPr>
          <w:rFonts w:ascii="宋体" w:hAnsi="宋体" w:cs="宋体"/>
          <w:color w:val="000000"/>
          <w:sz w:val="24"/>
        </w:rPr>
      </w:pPr>
    </w:p>
    <w:p>
      <w:pPr>
        <w:spacing w:line="320" w:lineRule="exact"/>
        <w:ind w:firstLine="480" w:firstLineChars="200"/>
        <w:rPr>
          <w:rFonts w:ascii="宋体" w:hAnsi="宋体" w:cs="宋体"/>
          <w:color w:val="000000"/>
          <w:kern w:val="0"/>
          <w:sz w:val="24"/>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0F"/>
    <w:rsid w:val="000C11FF"/>
    <w:rsid w:val="000D7177"/>
    <w:rsid w:val="000E63EE"/>
    <w:rsid w:val="00137CEC"/>
    <w:rsid w:val="00173734"/>
    <w:rsid w:val="002225F7"/>
    <w:rsid w:val="00271201"/>
    <w:rsid w:val="0039042E"/>
    <w:rsid w:val="00397C5D"/>
    <w:rsid w:val="003A3893"/>
    <w:rsid w:val="003D5747"/>
    <w:rsid w:val="003F4E90"/>
    <w:rsid w:val="004C7391"/>
    <w:rsid w:val="00502917"/>
    <w:rsid w:val="00524CD6"/>
    <w:rsid w:val="00534B13"/>
    <w:rsid w:val="0059473F"/>
    <w:rsid w:val="00634165"/>
    <w:rsid w:val="006710E4"/>
    <w:rsid w:val="00746250"/>
    <w:rsid w:val="008479A7"/>
    <w:rsid w:val="00885FE5"/>
    <w:rsid w:val="008A7B84"/>
    <w:rsid w:val="009478EA"/>
    <w:rsid w:val="00992A33"/>
    <w:rsid w:val="009B14B9"/>
    <w:rsid w:val="00A01CFD"/>
    <w:rsid w:val="00A14E46"/>
    <w:rsid w:val="00A34104"/>
    <w:rsid w:val="00A3413C"/>
    <w:rsid w:val="00A96B9D"/>
    <w:rsid w:val="00B24037"/>
    <w:rsid w:val="00B50747"/>
    <w:rsid w:val="00BA1947"/>
    <w:rsid w:val="00C2209D"/>
    <w:rsid w:val="00C472FA"/>
    <w:rsid w:val="00C81EDF"/>
    <w:rsid w:val="00D82799"/>
    <w:rsid w:val="00DB314A"/>
    <w:rsid w:val="00DC7CAC"/>
    <w:rsid w:val="00DD029C"/>
    <w:rsid w:val="00E32344"/>
    <w:rsid w:val="00E618BC"/>
    <w:rsid w:val="00E66894"/>
    <w:rsid w:val="00E73DA8"/>
    <w:rsid w:val="00E75D25"/>
    <w:rsid w:val="00E94208"/>
    <w:rsid w:val="00F7670F"/>
    <w:rsid w:val="062978D7"/>
    <w:rsid w:val="07A317FF"/>
    <w:rsid w:val="07BB49B8"/>
    <w:rsid w:val="08184FD4"/>
    <w:rsid w:val="0B8656FE"/>
    <w:rsid w:val="0BC84931"/>
    <w:rsid w:val="0C6E5A5B"/>
    <w:rsid w:val="0F2B4218"/>
    <w:rsid w:val="0F3134FD"/>
    <w:rsid w:val="10482820"/>
    <w:rsid w:val="10877451"/>
    <w:rsid w:val="12A77F26"/>
    <w:rsid w:val="13143417"/>
    <w:rsid w:val="14023968"/>
    <w:rsid w:val="14A33C90"/>
    <w:rsid w:val="158916B1"/>
    <w:rsid w:val="15D731EF"/>
    <w:rsid w:val="16815100"/>
    <w:rsid w:val="17BE5DB4"/>
    <w:rsid w:val="18A37EE7"/>
    <w:rsid w:val="1AC1632A"/>
    <w:rsid w:val="1BC87C33"/>
    <w:rsid w:val="1F614516"/>
    <w:rsid w:val="202F39FB"/>
    <w:rsid w:val="20351169"/>
    <w:rsid w:val="21A12A5D"/>
    <w:rsid w:val="243C6AB4"/>
    <w:rsid w:val="256357E1"/>
    <w:rsid w:val="26B02B11"/>
    <w:rsid w:val="28C91912"/>
    <w:rsid w:val="2BD06FB3"/>
    <w:rsid w:val="2D5217BB"/>
    <w:rsid w:val="2EC11B75"/>
    <w:rsid w:val="30D73040"/>
    <w:rsid w:val="31B6AAC3"/>
    <w:rsid w:val="34EA4A1B"/>
    <w:rsid w:val="388F6AE4"/>
    <w:rsid w:val="3B3769FC"/>
    <w:rsid w:val="3CC550B7"/>
    <w:rsid w:val="3DBA1C27"/>
    <w:rsid w:val="3ECFD876"/>
    <w:rsid w:val="40E9206C"/>
    <w:rsid w:val="41B62652"/>
    <w:rsid w:val="43904CBF"/>
    <w:rsid w:val="44DFE14C"/>
    <w:rsid w:val="45280D42"/>
    <w:rsid w:val="4B441C7A"/>
    <w:rsid w:val="4EFF39FD"/>
    <w:rsid w:val="4F8B5E9F"/>
    <w:rsid w:val="505C6E12"/>
    <w:rsid w:val="51530573"/>
    <w:rsid w:val="52BC762E"/>
    <w:rsid w:val="5322590D"/>
    <w:rsid w:val="53652686"/>
    <w:rsid w:val="540D330F"/>
    <w:rsid w:val="56C59575"/>
    <w:rsid w:val="56FF9740"/>
    <w:rsid w:val="570F3F3F"/>
    <w:rsid w:val="574B702E"/>
    <w:rsid w:val="57537DEA"/>
    <w:rsid w:val="575F3E6B"/>
    <w:rsid w:val="59FF4302"/>
    <w:rsid w:val="5C231416"/>
    <w:rsid w:val="5DEC1422"/>
    <w:rsid w:val="5E3C2958"/>
    <w:rsid w:val="6074008C"/>
    <w:rsid w:val="612E2D18"/>
    <w:rsid w:val="61737572"/>
    <w:rsid w:val="617A3CDD"/>
    <w:rsid w:val="62A774D5"/>
    <w:rsid w:val="65BB5FB5"/>
    <w:rsid w:val="65D7046D"/>
    <w:rsid w:val="675E5AF5"/>
    <w:rsid w:val="6819138C"/>
    <w:rsid w:val="6A7C42A3"/>
    <w:rsid w:val="6BA13E11"/>
    <w:rsid w:val="6C041975"/>
    <w:rsid w:val="6F6432E2"/>
    <w:rsid w:val="6F755EFB"/>
    <w:rsid w:val="760B5587"/>
    <w:rsid w:val="76AF6B35"/>
    <w:rsid w:val="76EC38F3"/>
    <w:rsid w:val="77201333"/>
    <w:rsid w:val="77F3890F"/>
    <w:rsid w:val="77FBC803"/>
    <w:rsid w:val="78D73B2B"/>
    <w:rsid w:val="7AC55719"/>
    <w:rsid w:val="7B62E662"/>
    <w:rsid w:val="7BBF99EC"/>
    <w:rsid w:val="7BC228AB"/>
    <w:rsid w:val="7E813B0F"/>
    <w:rsid w:val="7EEF5C4A"/>
    <w:rsid w:val="7F7726EF"/>
    <w:rsid w:val="7FF582AD"/>
    <w:rsid w:val="7FF77212"/>
    <w:rsid w:val="9DF8F065"/>
    <w:rsid w:val="BAFDC344"/>
    <w:rsid w:val="BB5F2AA1"/>
    <w:rsid w:val="BFAF881E"/>
    <w:rsid w:val="D99BD4D7"/>
    <w:rsid w:val="DAFDF5C3"/>
    <w:rsid w:val="DF7EDE59"/>
    <w:rsid w:val="DFDFED03"/>
    <w:rsid w:val="E9F5BF4D"/>
    <w:rsid w:val="EE774B13"/>
    <w:rsid w:val="F2ADCBE0"/>
    <w:rsid w:val="F347608C"/>
    <w:rsid w:val="F3FB3130"/>
    <w:rsid w:val="F54FAD5D"/>
    <w:rsid w:val="F564D582"/>
    <w:rsid w:val="F5BE3922"/>
    <w:rsid w:val="F6AD77EE"/>
    <w:rsid w:val="F7D96842"/>
    <w:rsid w:val="FA7BDB9F"/>
    <w:rsid w:val="FBEF3CB8"/>
    <w:rsid w:val="FD73EC7B"/>
    <w:rsid w:val="FFCF1DCD"/>
    <w:rsid w:val="FFD3C9F0"/>
    <w:rsid w:val="FFF21B28"/>
    <w:rsid w:val="FFF78669"/>
    <w:rsid w:val="FFFFD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SuXiChao</Company>
  <Pages>8</Pages>
  <Words>3362</Words>
  <Characters>547</Characters>
  <Lines>4</Lines>
  <Paragraphs>7</Paragraphs>
  <TotalTime>9</TotalTime>
  <ScaleCrop>false</ScaleCrop>
  <LinksUpToDate>false</LinksUpToDate>
  <CharactersWithSpaces>3902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2021-05-26T01:47:00Z</dcterms:created>
  <dc:creator>Administrator</dc:creator>
  <cp:lastModifiedBy>依拉那</cp:lastModifiedBy>
  <dcterms:modified xsi:type="dcterms:W3CDTF">2021-09-15T09:01:15Z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D3BBB0CF93864F5AB961E942A8EEF994</vt:lpwstr>
  </property>
</Properties>
</file>