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9" w:rsidRDefault="00377529">
      <w:pPr>
        <w:widowControl/>
        <w:jc w:val="left"/>
        <w:rPr>
          <w:rFonts w:ascii="黑体" w:eastAsia="黑体" w:hAnsi="黑体" w:hint="eastAsia"/>
          <w:color w:val="000000"/>
          <w:kern w:val="0"/>
          <w:sz w:val="15"/>
          <w:szCs w:val="15"/>
        </w:rPr>
      </w:pPr>
    </w:p>
    <w:p w:rsidR="00377529" w:rsidRDefault="00EE432B" w:rsidP="00EE432B">
      <w:pPr>
        <w:pStyle w:val="a3"/>
        <w:snapToGrid w:val="0"/>
        <w:spacing w:beforeLines="100" w:before="240" w:afterLines="100" w:after="240" w:line="240" w:lineRule="exact"/>
        <w:ind w:firstLineChars="0" w:firstLine="0"/>
        <w:rPr>
          <w:rFonts w:ascii="黑体" w:eastAsia="黑体" w:hAnsi="黑体"/>
          <w:color w:val="000000"/>
          <w:kern w:val="0"/>
          <w:sz w:val="15"/>
          <w:szCs w:val="15"/>
        </w:rPr>
      </w:pPr>
      <w:r>
        <w:rPr>
          <w:rFonts w:ascii="黑体" w:eastAsia="黑体" w:hAnsi="黑体"/>
          <w:color w:val="000000"/>
          <w:kern w:val="0"/>
          <w:sz w:val="15"/>
          <w:szCs w:val="15"/>
        </w:rPr>
        <w:t>附件</w:t>
      </w:r>
      <w:r>
        <w:rPr>
          <w:rFonts w:ascii="黑体" w:eastAsia="黑体" w:hAnsi="黑体" w:hint="eastAsia"/>
          <w:color w:val="000000"/>
          <w:kern w:val="0"/>
          <w:sz w:val="15"/>
          <w:szCs w:val="15"/>
        </w:rPr>
        <w:t>3：</w:t>
      </w:r>
    </w:p>
    <w:p w:rsidR="00377529" w:rsidRDefault="00EE432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 w:rsidR="00FE4397">
        <w:rPr>
          <w:rFonts w:ascii="黑体" w:eastAsia="黑体" w:hAnsi="黑体" w:hint="eastAsia"/>
          <w:sz w:val="36"/>
          <w:szCs w:val="36"/>
        </w:rPr>
        <w:t>5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年全国硕士研究生招生考试食品安全管理与法规</w:t>
      </w:r>
    </w:p>
    <w:p w:rsidR="00377529" w:rsidRDefault="00EE432B">
      <w:pPr>
        <w:jc w:val="center"/>
      </w:pPr>
      <w:r>
        <w:rPr>
          <w:rFonts w:ascii="黑体" w:eastAsia="黑体" w:hAnsi="黑体" w:hint="eastAsia"/>
          <w:sz w:val="36"/>
          <w:szCs w:val="36"/>
        </w:rPr>
        <w:t>考试大纲</w:t>
      </w:r>
    </w:p>
    <w:p w:rsidR="00377529" w:rsidRDefault="00EE432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Ⅰ</w:t>
      </w:r>
      <w:r>
        <w:rPr>
          <w:rFonts w:ascii="黑体" w:eastAsia="黑体" w:hAnsi="黑体"/>
        </w:rPr>
        <w:t>．考试性质</w:t>
      </w:r>
    </w:p>
    <w:p w:rsidR="00377529" w:rsidRDefault="00EE432B">
      <w:r>
        <w:t xml:space="preserve">　</w:t>
      </w:r>
      <w:r>
        <w:t xml:space="preserve"> </w:t>
      </w:r>
      <w:r>
        <w:t xml:space="preserve">　</w:t>
      </w:r>
      <w:r>
        <w:rPr>
          <w:rFonts w:hint="eastAsia"/>
        </w:rPr>
        <w:t>食品安全管理与法规</w:t>
      </w:r>
      <w:r>
        <w:t>是</w:t>
      </w:r>
      <w:r>
        <w:rPr>
          <w:rFonts w:hint="eastAsia"/>
        </w:rPr>
        <w:t>《农业知识综合三》中考查的主干课程。《农业知识综合三》侧重于农业工程综合知识的考查，考试内容包括食品卫生学、食品安全管理与法规、食品分析与检验技术等学科。《农业知识综合三》食品安全管理与法规部分考查</w:t>
      </w:r>
      <w:r>
        <w:t>目的是科学、公平、有效地测试考生掌握大学本科阶段</w:t>
      </w:r>
      <w:r>
        <w:rPr>
          <w:rFonts w:hint="eastAsia"/>
        </w:rPr>
        <w:t>食品安全管理与法规</w:t>
      </w:r>
      <w:r>
        <w:t>课的基本知识、基本理论，以及运用</w:t>
      </w:r>
      <w:r>
        <w:rPr>
          <w:rFonts w:hint="eastAsia"/>
        </w:rPr>
        <w:t>食品安全管理与法规</w:t>
      </w:r>
      <w:r>
        <w:t>分析和解决问题的能力，</w:t>
      </w:r>
      <w:r>
        <w:rPr>
          <w:rFonts w:hint="eastAsia"/>
        </w:rPr>
        <w:t>要求考生比较系统地理解和掌握食品安全基本概念、法规、标准、管理体系内容。食品安全管理与法规部分</w:t>
      </w:r>
      <w:r>
        <w:t>评价的标准是高等学校本科毕业生能达到的及格或及格以上水平，以保证被录取者具有基本的</w:t>
      </w:r>
      <w:r>
        <w:rPr>
          <w:rFonts w:hint="eastAsia"/>
        </w:rPr>
        <w:t>食品安全管理与法规知识</w:t>
      </w:r>
      <w:r>
        <w:t>，并有利于各高等院校和科研院所在专业上择优选拔。</w:t>
      </w:r>
    </w:p>
    <w:p w:rsidR="00377529" w:rsidRDefault="00EE432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Ⅱ</w:t>
      </w:r>
      <w:r>
        <w:rPr>
          <w:rFonts w:ascii="黑体" w:eastAsia="黑体" w:hAnsi="黑体"/>
        </w:rPr>
        <w:t>．考查目标</w:t>
      </w:r>
    </w:p>
    <w:p w:rsidR="00377529" w:rsidRDefault="00EE432B">
      <w:pPr>
        <w:ind w:firstLine="420"/>
      </w:pPr>
      <w:r>
        <w:rPr>
          <w:rFonts w:hint="eastAsia"/>
        </w:rPr>
        <w:t>本课程要求考生掌握我国食品安全法、农产品质</w:t>
      </w:r>
      <w:proofErr w:type="gramStart"/>
      <w:r>
        <w:rPr>
          <w:rFonts w:hint="eastAsia"/>
        </w:rPr>
        <w:t>量安全</w:t>
      </w:r>
      <w:proofErr w:type="gramEnd"/>
      <w:r>
        <w:rPr>
          <w:rFonts w:hint="eastAsia"/>
        </w:rPr>
        <w:t>法及其它重要的食品法律、法规及标准的基本内容和食品生产的市场准入和认证、质量管理制度。</w:t>
      </w:r>
    </w:p>
    <w:p w:rsidR="00377529" w:rsidRDefault="00EE432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Ⅲ</w:t>
      </w:r>
      <w:r>
        <w:rPr>
          <w:rFonts w:ascii="黑体" w:eastAsia="黑体" w:hAnsi="黑体"/>
        </w:rPr>
        <w:t>．</w:t>
      </w:r>
      <w:r>
        <w:rPr>
          <w:rFonts w:ascii="黑体" w:eastAsia="黑体" w:hAnsi="黑体" w:hint="eastAsia"/>
        </w:rPr>
        <w:t>参考书目</w:t>
      </w:r>
    </w:p>
    <w:p w:rsidR="00377529" w:rsidRDefault="00EE432B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《中华人民共和国食品安全法》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377529" w:rsidRDefault="00EE432B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《农产品质量安全法》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377529" w:rsidRDefault="00EE432B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《食品标准与法规》张水华、余以刚主编，中国轻工业出版社，</w:t>
      </w:r>
      <w:r>
        <w:rPr>
          <w:rFonts w:hint="eastAsia"/>
        </w:rPr>
        <w:t xml:space="preserve"> 2010</w:t>
      </w:r>
      <w:r>
        <w:rPr>
          <w:rFonts w:hint="eastAsia"/>
        </w:rPr>
        <w:t>年出版。</w:t>
      </w:r>
    </w:p>
    <w:p w:rsidR="00377529" w:rsidRDefault="00EE432B">
      <w:pPr>
        <w:rPr>
          <w:rFonts w:asciiTheme="minorHAnsi" w:eastAsiaTheme="minorEastAsia" w:hAnsiTheme="minorHAnsi"/>
        </w:rPr>
      </w:pPr>
      <w:r>
        <w:rPr>
          <w:rFonts w:ascii="黑体" w:eastAsia="黑体" w:hAnsi="黑体" w:hint="eastAsia"/>
        </w:rPr>
        <w:t>Ⅳ</w:t>
      </w:r>
      <w:r>
        <w:rPr>
          <w:rFonts w:ascii="黑体" w:eastAsia="黑体" w:hAnsi="黑体"/>
        </w:rPr>
        <w:t>．考试形式和试卷结构</w:t>
      </w:r>
    </w:p>
    <w:p w:rsidR="00377529" w:rsidRDefault="00EE432B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一、试卷满分及考试时间</w:t>
      </w:r>
    </w:p>
    <w:p w:rsidR="00377529" w:rsidRDefault="00EE432B">
      <w:r>
        <w:t xml:space="preserve">　　本部分试卷满分为</w:t>
      </w:r>
      <w:r>
        <w:rPr>
          <w:rFonts w:hint="eastAsia"/>
        </w:rPr>
        <w:t>5</w:t>
      </w:r>
      <w:r>
        <w:t>0</w:t>
      </w:r>
      <w:r>
        <w:t>分，考试时间为</w:t>
      </w:r>
      <w:r>
        <w:rPr>
          <w:rFonts w:hint="eastAsia"/>
        </w:rPr>
        <w:t>6</w:t>
      </w:r>
      <w:r>
        <w:t>0</w:t>
      </w:r>
      <w:r>
        <w:t>分钟。</w:t>
      </w:r>
    </w:p>
    <w:p w:rsidR="00377529" w:rsidRDefault="00EE432B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二、答题方式</w:t>
      </w:r>
    </w:p>
    <w:p w:rsidR="00377529" w:rsidRDefault="00EE432B">
      <w:r>
        <w:t xml:space="preserve">　　答题方式为闭卷、笔试。</w:t>
      </w:r>
    </w:p>
    <w:p w:rsidR="00377529" w:rsidRDefault="00EE432B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三、试卷内容结构</w:t>
      </w:r>
    </w:p>
    <w:p w:rsidR="00377529" w:rsidRDefault="00EE432B">
      <w:pPr>
        <w:ind w:firstLine="405"/>
      </w:pPr>
      <w:r>
        <w:rPr>
          <w:rFonts w:hint="eastAsia"/>
        </w:rPr>
        <w:t>食品标准与法规</w:t>
      </w:r>
      <w:r>
        <w:t>基本概念约</w:t>
      </w:r>
      <w:r>
        <w:t>2</w:t>
      </w:r>
      <w:r>
        <w:rPr>
          <w:rFonts w:hint="eastAsia"/>
        </w:rPr>
        <w:t>0</w:t>
      </w:r>
      <w:r>
        <w:t>%</w:t>
      </w:r>
    </w:p>
    <w:p w:rsidR="00377529" w:rsidRDefault="00EE432B">
      <w:pPr>
        <w:ind w:firstLine="405"/>
      </w:pPr>
      <w:r>
        <w:rPr>
          <w:rFonts w:hint="eastAsia"/>
        </w:rPr>
        <w:t>食品安全</w:t>
      </w:r>
      <w:r>
        <w:t>法</w:t>
      </w:r>
      <w:r>
        <w:rPr>
          <w:rFonts w:hint="eastAsia"/>
        </w:rPr>
        <w:t>、农产品质</w:t>
      </w:r>
      <w:proofErr w:type="gramStart"/>
      <w:r>
        <w:rPr>
          <w:rFonts w:hint="eastAsia"/>
        </w:rPr>
        <w:t>量安全</w:t>
      </w:r>
      <w:proofErr w:type="gramEnd"/>
      <w:r>
        <w:rPr>
          <w:rFonts w:hint="eastAsia"/>
        </w:rPr>
        <w:t>法基本内容及其实施条例、配套法规</w:t>
      </w:r>
      <w:r>
        <w:t>约</w:t>
      </w:r>
      <w:r>
        <w:rPr>
          <w:rFonts w:hint="eastAsia"/>
        </w:rPr>
        <w:t>50</w:t>
      </w:r>
      <w:r>
        <w:t>%</w:t>
      </w:r>
    </w:p>
    <w:p w:rsidR="00377529" w:rsidRDefault="00EE432B">
      <w:r>
        <w:t xml:space="preserve">　　</w:t>
      </w:r>
      <w:r>
        <w:rPr>
          <w:rFonts w:hint="eastAsia"/>
        </w:rPr>
        <w:t>食品安全与质量标准体系、食品安全管理体系</w:t>
      </w:r>
      <w:r>
        <w:t>等约</w:t>
      </w:r>
      <w:r>
        <w:rPr>
          <w:rFonts w:hint="eastAsia"/>
        </w:rPr>
        <w:t>30</w:t>
      </w:r>
      <w:r>
        <w:t>%</w:t>
      </w:r>
    </w:p>
    <w:p w:rsidR="00377529" w:rsidRDefault="00EE432B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四、试卷题型结构</w:t>
      </w:r>
    </w:p>
    <w:p w:rsidR="00377529" w:rsidRDefault="00EE432B">
      <w:pPr>
        <w:ind w:firstLine="405"/>
      </w:pPr>
      <w:r>
        <w:rPr>
          <w:rFonts w:hint="eastAsia"/>
        </w:rPr>
        <w:t xml:space="preserve">1. </w:t>
      </w:r>
      <w:r>
        <w:rPr>
          <w:rFonts w:hint="eastAsia"/>
        </w:rPr>
        <w:t>名词解释，一般</w:t>
      </w:r>
      <w:r>
        <w:rPr>
          <w:rFonts w:hint="eastAsia"/>
        </w:rPr>
        <w:t>5</w:t>
      </w:r>
      <w:r>
        <w:rPr>
          <w:rFonts w:hint="eastAsia"/>
        </w:rPr>
        <w:t>小题，每小题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分。</w:t>
      </w:r>
    </w:p>
    <w:p w:rsidR="00377529" w:rsidRDefault="00EE432B">
      <w:pPr>
        <w:ind w:firstLine="405"/>
      </w:pPr>
      <w:r>
        <w:rPr>
          <w:rFonts w:hint="eastAsia"/>
        </w:rPr>
        <w:t xml:space="preserve">2. </w:t>
      </w:r>
      <w:r>
        <w:rPr>
          <w:rFonts w:hint="eastAsia"/>
        </w:rPr>
        <w:t>问答题，一般</w:t>
      </w:r>
      <w:r>
        <w:rPr>
          <w:rFonts w:hint="eastAsia"/>
        </w:rPr>
        <w:t>4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40</w:t>
      </w:r>
      <w:r>
        <w:rPr>
          <w:rFonts w:hint="eastAsia"/>
        </w:rPr>
        <w:t>分。</w:t>
      </w:r>
    </w:p>
    <w:p w:rsidR="00377529" w:rsidRDefault="00EE432B">
      <w:pPr>
        <w:spacing w:line="4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Ⅴ.</w:t>
      </w:r>
      <w:r>
        <w:rPr>
          <w:rFonts w:ascii="黑体" w:eastAsia="黑体" w:hAnsi="黑体"/>
        </w:rPr>
        <w:t>考查内容</w:t>
      </w:r>
    </w:p>
    <w:p w:rsidR="00377529" w:rsidRDefault="00EE432B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了解我国食品法律法规体系，掌握食品安全法、农产品质</w:t>
      </w:r>
      <w:proofErr w:type="gramStart"/>
      <w:r>
        <w:rPr>
          <w:rFonts w:hint="eastAsia"/>
        </w:rPr>
        <w:t>量安全</w:t>
      </w:r>
      <w:proofErr w:type="gramEnd"/>
      <w:r>
        <w:rPr>
          <w:rFonts w:hint="eastAsia"/>
        </w:rPr>
        <w:t>法基本内容及其实施条例、配套法规。</w:t>
      </w:r>
    </w:p>
    <w:p w:rsidR="00377529" w:rsidRDefault="00EE432B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掌握标准、标准化的含义，了解食品标准的制定。</w:t>
      </w:r>
    </w:p>
    <w:p w:rsidR="00377529" w:rsidRDefault="00EE432B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掌握现行食品安全与质量标准体系和内容。</w:t>
      </w:r>
    </w:p>
    <w:p w:rsidR="00377529" w:rsidRDefault="00EE432B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．掌握有机产品、绿色食品和无公害农产品的概念、标识，以及认证法规和标准体系。</w:t>
      </w:r>
    </w:p>
    <w:p w:rsidR="00377529" w:rsidRDefault="00EE432B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．掌握加工过程食品安全管理体系的概念和应用。</w:t>
      </w:r>
    </w:p>
    <w:p w:rsidR="00377529" w:rsidRDefault="00EE432B">
      <w:pPr>
        <w:ind w:firstLineChars="300" w:firstLine="630"/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良好生产规范（</w:t>
      </w:r>
      <w:r>
        <w:rPr>
          <w:rFonts w:hint="eastAsia"/>
        </w:rPr>
        <w:t>GMP</w:t>
      </w:r>
      <w:r>
        <w:rPr>
          <w:rFonts w:hint="eastAsia"/>
        </w:rPr>
        <w:t>）的概念和内容；</w:t>
      </w:r>
    </w:p>
    <w:p w:rsidR="00377529" w:rsidRDefault="00EE432B">
      <w:pPr>
        <w:ind w:firstLineChars="300" w:firstLine="630"/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卫生标准操作程序（</w:t>
      </w:r>
      <w:r>
        <w:rPr>
          <w:rFonts w:hint="eastAsia"/>
        </w:rPr>
        <w:t>SSOP</w:t>
      </w:r>
      <w:r>
        <w:rPr>
          <w:rFonts w:hint="eastAsia"/>
        </w:rPr>
        <w:t>）的概念和内容；</w:t>
      </w:r>
    </w:p>
    <w:p w:rsidR="00377529" w:rsidRDefault="00EE432B">
      <w:pPr>
        <w:ind w:firstLineChars="300" w:firstLine="630"/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危害分析与关键控制点（</w:t>
      </w:r>
      <w:r>
        <w:rPr>
          <w:rFonts w:hint="eastAsia"/>
        </w:rPr>
        <w:t>HACCP</w:t>
      </w:r>
      <w:r>
        <w:rPr>
          <w:rFonts w:hint="eastAsia"/>
        </w:rPr>
        <w:t>体系）的概念、原理与应用；</w:t>
      </w:r>
    </w:p>
    <w:p w:rsidR="00377529" w:rsidRDefault="00EE432B">
      <w:pPr>
        <w:ind w:firstLineChars="300" w:firstLine="630"/>
      </w:pPr>
      <w:r>
        <w:rPr>
          <w:rFonts w:hint="eastAsia"/>
        </w:rPr>
        <w:t>4)</w:t>
      </w:r>
      <w:r>
        <w:rPr>
          <w:rFonts w:hint="eastAsia"/>
        </w:rPr>
        <w:tab/>
        <w:t>HACCP</w:t>
      </w:r>
      <w:r>
        <w:rPr>
          <w:rFonts w:hint="eastAsia"/>
        </w:rPr>
        <w:t>、</w:t>
      </w:r>
      <w:r>
        <w:rPr>
          <w:rFonts w:hint="eastAsia"/>
        </w:rPr>
        <w:t>GMP</w:t>
      </w:r>
      <w:r>
        <w:rPr>
          <w:rFonts w:hint="eastAsia"/>
        </w:rPr>
        <w:t>和</w:t>
      </w:r>
      <w:r>
        <w:rPr>
          <w:rFonts w:hint="eastAsia"/>
        </w:rPr>
        <w:t>SSOP</w:t>
      </w:r>
      <w:r>
        <w:rPr>
          <w:rFonts w:hint="eastAsia"/>
        </w:rPr>
        <w:t>的关系，以及它们分别对食品安全危害的控制方法。</w:t>
      </w:r>
    </w:p>
    <w:p w:rsidR="00377529" w:rsidRDefault="00EE432B">
      <w:pPr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了解国际上的一些食品组织，如国际标准化组织及国际食品法典委员会的作用。</w:t>
      </w:r>
    </w:p>
    <w:p w:rsidR="00377529" w:rsidRDefault="00377529">
      <w:pPr>
        <w:ind w:firstLineChars="200" w:firstLine="420"/>
      </w:pPr>
    </w:p>
    <w:sectPr w:rsidR="00377529">
      <w:pgSz w:w="11906" w:h="16838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5D" w:rsidRDefault="006F4D5D" w:rsidP="00254D7C">
      <w:r>
        <w:separator/>
      </w:r>
    </w:p>
  </w:endnote>
  <w:endnote w:type="continuationSeparator" w:id="0">
    <w:p w:rsidR="006F4D5D" w:rsidRDefault="006F4D5D" w:rsidP="0025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5D" w:rsidRDefault="006F4D5D" w:rsidP="00254D7C">
      <w:r>
        <w:separator/>
      </w:r>
    </w:p>
  </w:footnote>
  <w:footnote w:type="continuationSeparator" w:id="0">
    <w:p w:rsidR="006F4D5D" w:rsidRDefault="006F4D5D" w:rsidP="0025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5"/>
  <w:drawingGridHorizontalSpacing w:val="96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15"/>
    <w:rsid w:val="00001791"/>
    <w:rsid w:val="00002A5C"/>
    <w:rsid w:val="00006F1E"/>
    <w:rsid w:val="000142B9"/>
    <w:rsid w:val="00021372"/>
    <w:rsid w:val="00022A0F"/>
    <w:rsid w:val="000323EB"/>
    <w:rsid w:val="0004471B"/>
    <w:rsid w:val="0005147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25B2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623C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649DA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B71E0"/>
    <w:rsid w:val="001C3E1F"/>
    <w:rsid w:val="001D3B16"/>
    <w:rsid w:val="001F4FDC"/>
    <w:rsid w:val="001F5AB5"/>
    <w:rsid w:val="001F5C2A"/>
    <w:rsid w:val="001F7628"/>
    <w:rsid w:val="0020584A"/>
    <w:rsid w:val="00207A5E"/>
    <w:rsid w:val="002101AE"/>
    <w:rsid w:val="00213B50"/>
    <w:rsid w:val="00215CD8"/>
    <w:rsid w:val="00226584"/>
    <w:rsid w:val="00232D9C"/>
    <w:rsid w:val="00233EE4"/>
    <w:rsid w:val="0023403D"/>
    <w:rsid w:val="002400CF"/>
    <w:rsid w:val="002407BA"/>
    <w:rsid w:val="00245727"/>
    <w:rsid w:val="00247047"/>
    <w:rsid w:val="00253B39"/>
    <w:rsid w:val="00254CB9"/>
    <w:rsid w:val="00254D7C"/>
    <w:rsid w:val="00263004"/>
    <w:rsid w:val="00263DF5"/>
    <w:rsid w:val="00264088"/>
    <w:rsid w:val="002712E6"/>
    <w:rsid w:val="00273289"/>
    <w:rsid w:val="00276916"/>
    <w:rsid w:val="002857D8"/>
    <w:rsid w:val="002863E2"/>
    <w:rsid w:val="002877EE"/>
    <w:rsid w:val="0029427A"/>
    <w:rsid w:val="002A4159"/>
    <w:rsid w:val="002B1581"/>
    <w:rsid w:val="002B2D38"/>
    <w:rsid w:val="002B42D5"/>
    <w:rsid w:val="002B580A"/>
    <w:rsid w:val="002B5E6C"/>
    <w:rsid w:val="002B7626"/>
    <w:rsid w:val="002E4EDF"/>
    <w:rsid w:val="002E597C"/>
    <w:rsid w:val="002E662C"/>
    <w:rsid w:val="002E68D7"/>
    <w:rsid w:val="00304198"/>
    <w:rsid w:val="0030684B"/>
    <w:rsid w:val="00315F45"/>
    <w:rsid w:val="003444DD"/>
    <w:rsid w:val="00347AA4"/>
    <w:rsid w:val="003537DE"/>
    <w:rsid w:val="00357E3D"/>
    <w:rsid w:val="003601A4"/>
    <w:rsid w:val="0037604E"/>
    <w:rsid w:val="00377529"/>
    <w:rsid w:val="00377C7B"/>
    <w:rsid w:val="0038212D"/>
    <w:rsid w:val="00384FFB"/>
    <w:rsid w:val="00385209"/>
    <w:rsid w:val="00386D48"/>
    <w:rsid w:val="00387757"/>
    <w:rsid w:val="00390EFB"/>
    <w:rsid w:val="00393A3D"/>
    <w:rsid w:val="00395B87"/>
    <w:rsid w:val="003B04F8"/>
    <w:rsid w:val="003B1FB2"/>
    <w:rsid w:val="003B38A3"/>
    <w:rsid w:val="003B702F"/>
    <w:rsid w:val="003C02F2"/>
    <w:rsid w:val="003C1645"/>
    <w:rsid w:val="003C4A1C"/>
    <w:rsid w:val="003C54E0"/>
    <w:rsid w:val="003D0AE7"/>
    <w:rsid w:val="003D47E0"/>
    <w:rsid w:val="003D601A"/>
    <w:rsid w:val="003D70D9"/>
    <w:rsid w:val="003E205D"/>
    <w:rsid w:val="003E34DF"/>
    <w:rsid w:val="003E7398"/>
    <w:rsid w:val="00407CAF"/>
    <w:rsid w:val="00422E10"/>
    <w:rsid w:val="00424AC6"/>
    <w:rsid w:val="00427EE3"/>
    <w:rsid w:val="00431662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85A49"/>
    <w:rsid w:val="004942D7"/>
    <w:rsid w:val="004963E7"/>
    <w:rsid w:val="004B38BC"/>
    <w:rsid w:val="004B5C0D"/>
    <w:rsid w:val="004C3AAA"/>
    <w:rsid w:val="004D60CB"/>
    <w:rsid w:val="004D7604"/>
    <w:rsid w:val="004E2CA0"/>
    <w:rsid w:val="004E6FFC"/>
    <w:rsid w:val="004F0A69"/>
    <w:rsid w:val="004F2D0C"/>
    <w:rsid w:val="004F6288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71D66"/>
    <w:rsid w:val="00580B56"/>
    <w:rsid w:val="00581FED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76290"/>
    <w:rsid w:val="00682A5E"/>
    <w:rsid w:val="00683794"/>
    <w:rsid w:val="006902AF"/>
    <w:rsid w:val="00691A90"/>
    <w:rsid w:val="006957A2"/>
    <w:rsid w:val="006B6B31"/>
    <w:rsid w:val="006C075E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4D5D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769C4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E4A59"/>
    <w:rsid w:val="007F59DB"/>
    <w:rsid w:val="007F6A41"/>
    <w:rsid w:val="008034E7"/>
    <w:rsid w:val="00810912"/>
    <w:rsid w:val="00810BD6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178E"/>
    <w:rsid w:val="00862F40"/>
    <w:rsid w:val="00863ACC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4643B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C45C6"/>
    <w:rsid w:val="009D1B5C"/>
    <w:rsid w:val="009D24F1"/>
    <w:rsid w:val="009D31A4"/>
    <w:rsid w:val="009D60F1"/>
    <w:rsid w:val="009E034D"/>
    <w:rsid w:val="009E560D"/>
    <w:rsid w:val="009E6BE9"/>
    <w:rsid w:val="009F2B66"/>
    <w:rsid w:val="009F47AF"/>
    <w:rsid w:val="009F5367"/>
    <w:rsid w:val="009F5C63"/>
    <w:rsid w:val="009F789E"/>
    <w:rsid w:val="00A0191E"/>
    <w:rsid w:val="00A02106"/>
    <w:rsid w:val="00A113CF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9281D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AF7028"/>
    <w:rsid w:val="00B201D6"/>
    <w:rsid w:val="00B218B9"/>
    <w:rsid w:val="00B352B6"/>
    <w:rsid w:val="00B3585C"/>
    <w:rsid w:val="00B41E39"/>
    <w:rsid w:val="00B47726"/>
    <w:rsid w:val="00B51969"/>
    <w:rsid w:val="00B564FF"/>
    <w:rsid w:val="00B640A2"/>
    <w:rsid w:val="00B73582"/>
    <w:rsid w:val="00B7588B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8504B"/>
    <w:rsid w:val="00C85A5C"/>
    <w:rsid w:val="00C916F3"/>
    <w:rsid w:val="00C9349A"/>
    <w:rsid w:val="00C94F58"/>
    <w:rsid w:val="00CA18DC"/>
    <w:rsid w:val="00CB2F8F"/>
    <w:rsid w:val="00CB4349"/>
    <w:rsid w:val="00CB548E"/>
    <w:rsid w:val="00CB69F5"/>
    <w:rsid w:val="00CC1E3B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2601F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73C"/>
    <w:rsid w:val="00DB5A20"/>
    <w:rsid w:val="00DC2659"/>
    <w:rsid w:val="00DD2F13"/>
    <w:rsid w:val="00DD4C4D"/>
    <w:rsid w:val="00DD51EA"/>
    <w:rsid w:val="00DE2066"/>
    <w:rsid w:val="00DE3A9D"/>
    <w:rsid w:val="00DF72FA"/>
    <w:rsid w:val="00E01DAD"/>
    <w:rsid w:val="00E032FE"/>
    <w:rsid w:val="00E10130"/>
    <w:rsid w:val="00E13C52"/>
    <w:rsid w:val="00E1627C"/>
    <w:rsid w:val="00E16D06"/>
    <w:rsid w:val="00E21243"/>
    <w:rsid w:val="00E25F98"/>
    <w:rsid w:val="00E26282"/>
    <w:rsid w:val="00E3397F"/>
    <w:rsid w:val="00E37BFB"/>
    <w:rsid w:val="00E40BE9"/>
    <w:rsid w:val="00E40EB6"/>
    <w:rsid w:val="00E4240F"/>
    <w:rsid w:val="00E543C5"/>
    <w:rsid w:val="00E55925"/>
    <w:rsid w:val="00E55F14"/>
    <w:rsid w:val="00E602CC"/>
    <w:rsid w:val="00E61139"/>
    <w:rsid w:val="00E63DC5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422"/>
    <w:rsid w:val="00EC4D3C"/>
    <w:rsid w:val="00ED0AB8"/>
    <w:rsid w:val="00ED41A7"/>
    <w:rsid w:val="00EE25B4"/>
    <w:rsid w:val="00EE432B"/>
    <w:rsid w:val="00EE675B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5FCE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60F0"/>
    <w:rsid w:val="00FD7559"/>
    <w:rsid w:val="00FE35BD"/>
    <w:rsid w:val="00FE4397"/>
    <w:rsid w:val="00FF66DE"/>
    <w:rsid w:val="1ABE1A94"/>
    <w:rsid w:val="7D2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正文文本缩进 Char"/>
    <w:link w:val="a3"/>
    <w:uiPriority w:val="99"/>
    <w:qFormat/>
    <w:rPr>
      <w:rFonts w:hAnsi="宋体"/>
      <w:kern w:val="2"/>
      <w:sz w:val="26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正文文本缩进 Char"/>
    <w:link w:val="a3"/>
    <w:uiPriority w:val="99"/>
    <w:qFormat/>
    <w:rPr>
      <w:rFonts w:hAnsi="宋体"/>
      <w:kern w:val="2"/>
      <w:sz w:val="26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湘潭大学研招办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lipao</cp:lastModifiedBy>
  <cp:revision>4</cp:revision>
  <cp:lastPrinted>2018-07-16T02:14:00Z</cp:lastPrinted>
  <dcterms:created xsi:type="dcterms:W3CDTF">2023-09-19T01:42:00Z</dcterms:created>
  <dcterms:modified xsi:type="dcterms:W3CDTF">2024-09-27T01:52:00Z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