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C51353">
      <w:pPr>
        <w:spacing w:after="312" w:afterLines="100"/>
        <w:jc w:val="center"/>
        <w:rPr>
          <w:rFonts w:hint="eastAsia" w:ascii="宋体" w:hAnsi="宋体"/>
          <w:b/>
          <w:sz w:val="36"/>
          <w:szCs w:val="36"/>
        </w:rPr>
      </w:pPr>
      <w:bookmarkStart w:id="0" w:name="_GoBack"/>
      <w:bookmarkEnd w:id="0"/>
      <w:r>
        <w:rPr>
          <w:rFonts w:hint="eastAsia" w:ascii="宋体" w:hAnsi="宋体"/>
          <w:b/>
          <w:sz w:val="36"/>
          <w:szCs w:val="36"/>
        </w:rPr>
        <w:t>_</w:t>
      </w:r>
      <w:r>
        <w:rPr>
          <w:rFonts w:hint="eastAsia" w:ascii="宋体" w:hAnsi="宋体"/>
          <w:b/>
          <w:sz w:val="36"/>
          <w:szCs w:val="36"/>
          <w:u w:val="single"/>
        </w:rPr>
        <w:t>2025_</w:t>
      </w:r>
      <w:r>
        <w:rPr>
          <w:rFonts w:hint="eastAsia" w:ascii="宋体" w:hAnsi="宋体"/>
          <w:b/>
          <w:sz w:val="36"/>
          <w:szCs w:val="36"/>
        </w:rPr>
        <w:t>年硕士研究生入学考试专业课考试大纲</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1"/>
        <w:gridCol w:w="4944"/>
      </w:tblGrid>
      <w:tr w14:paraId="6E411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3" w:hRule="atLeast"/>
        </w:trPr>
        <w:tc>
          <w:tcPr>
            <w:tcW w:w="3531" w:type="dxa"/>
            <w:noWrap w:val="0"/>
            <w:vAlign w:val="center"/>
          </w:tcPr>
          <w:p w14:paraId="56C5418C">
            <w:pPr>
              <w:rPr>
                <w:rFonts w:hint="eastAsia" w:ascii="宋体" w:hAnsi="宋体"/>
                <w:b/>
                <w:sz w:val="28"/>
                <w:szCs w:val="28"/>
              </w:rPr>
            </w:pPr>
            <w:r>
              <w:rPr>
                <w:rFonts w:hint="eastAsia" w:ascii="宋体" w:hAnsi="宋体"/>
                <w:b/>
                <w:sz w:val="28"/>
                <w:szCs w:val="28"/>
              </w:rPr>
              <w:t>考试科目代码：432</w:t>
            </w:r>
          </w:p>
        </w:tc>
        <w:tc>
          <w:tcPr>
            <w:tcW w:w="4944" w:type="dxa"/>
            <w:noWrap w:val="0"/>
            <w:vAlign w:val="center"/>
          </w:tcPr>
          <w:p w14:paraId="25884234">
            <w:pPr>
              <w:rPr>
                <w:rFonts w:hint="eastAsia" w:ascii="宋体" w:hAnsi="宋体"/>
                <w:b/>
                <w:sz w:val="28"/>
                <w:szCs w:val="28"/>
              </w:rPr>
            </w:pPr>
            <w:r>
              <w:rPr>
                <w:rFonts w:hint="eastAsia" w:ascii="宋体" w:hAnsi="宋体"/>
                <w:b/>
                <w:sz w:val="28"/>
                <w:szCs w:val="28"/>
              </w:rPr>
              <w:t>考试科目名称：统计学</w:t>
            </w:r>
          </w:p>
        </w:tc>
      </w:tr>
      <w:tr w14:paraId="4C2D8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exact"/>
        </w:trPr>
        <w:tc>
          <w:tcPr>
            <w:tcW w:w="8475" w:type="dxa"/>
            <w:gridSpan w:val="2"/>
            <w:noWrap w:val="0"/>
            <w:vAlign w:val="center"/>
          </w:tcPr>
          <w:p w14:paraId="10A63BF0">
            <w:pPr>
              <w:rPr>
                <w:rFonts w:hint="eastAsia"/>
                <w:b/>
                <w:sz w:val="24"/>
              </w:rPr>
            </w:pPr>
            <w:r>
              <w:rPr>
                <w:rFonts w:hint="eastAsia"/>
                <w:b/>
                <w:sz w:val="24"/>
              </w:rPr>
              <w:t>一、考试要求</w:t>
            </w:r>
          </w:p>
        </w:tc>
      </w:tr>
      <w:tr w14:paraId="31AE3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67" w:hRule="atLeast"/>
        </w:trPr>
        <w:tc>
          <w:tcPr>
            <w:tcW w:w="8475" w:type="dxa"/>
            <w:gridSpan w:val="2"/>
            <w:noWrap w:val="0"/>
            <w:vAlign w:val="top"/>
          </w:tcPr>
          <w:p w14:paraId="4C98A5EA">
            <w:pPr>
              <w:widowControl/>
              <w:adjustRightInd w:val="0"/>
              <w:snapToGrid w:val="0"/>
              <w:spacing w:before="100" w:beforeAutospacing="1" w:after="100" w:afterAutospacing="1" w:line="360" w:lineRule="auto"/>
              <w:ind w:firstLine="482"/>
              <w:jc w:val="left"/>
              <w:rPr>
                <w:rFonts w:hint="eastAsia"/>
                <w:szCs w:val="21"/>
              </w:rPr>
            </w:pPr>
            <w:r>
              <w:rPr>
                <w:rFonts w:ascii="宋体" w:hAnsi="宋体" w:cs="宋体"/>
                <w:kern w:val="0"/>
                <w:szCs w:val="21"/>
              </w:rPr>
              <w:t>应用统计硕士专业学位《统计学》考试是为高等院校和科研院所招收应用统计硕士生儿设置的具有选拔性质的考试科目。其目的是科学、公平、有效地测试考生是否具备攻读应用统计专业硕士所必须的基本素质、一般能力和培养潜能</w:t>
            </w:r>
            <w:r>
              <w:rPr>
                <w:rFonts w:hint="eastAsia" w:ascii="宋体" w:hAnsi="宋体" w:cs="宋体"/>
                <w:kern w:val="0"/>
                <w:szCs w:val="21"/>
              </w:rPr>
              <w:t>。要求学生</w:t>
            </w:r>
            <w:r>
              <w:rPr>
                <w:rFonts w:ascii="宋体" w:hAnsi="宋体" w:cs="宋体"/>
                <w:kern w:val="0"/>
                <w:szCs w:val="21"/>
              </w:rPr>
              <w:t>掌握数据收集和处理的基本分方法</w:t>
            </w:r>
            <w:r>
              <w:rPr>
                <w:rFonts w:hint="eastAsia" w:ascii="宋体" w:hAnsi="宋体" w:cs="宋体"/>
                <w:kern w:val="0"/>
                <w:szCs w:val="21"/>
              </w:rPr>
              <w:t>，</w:t>
            </w:r>
            <w:r>
              <w:rPr>
                <w:rFonts w:ascii="宋体" w:hAnsi="宋体" w:cs="宋体"/>
                <w:kern w:val="0"/>
                <w:szCs w:val="21"/>
              </w:rPr>
              <w:t>掌握数据分析的</w:t>
            </w:r>
            <w:r>
              <w:rPr>
                <w:rFonts w:hint="eastAsia" w:ascii="宋体" w:hAnsi="宋体" w:cs="宋体"/>
                <w:kern w:val="0"/>
                <w:szCs w:val="21"/>
              </w:rPr>
              <w:t>基本</w:t>
            </w:r>
            <w:r>
              <w:rPr>
                <w:rFonts w:ascii="宋体" w:hAnsi="宋体" w:cs="宋体"/>
                <w:kern w:val="0"/>
                <w:szCs w:val="21"/>
              </w:rPr>
              <w:t>原理和方法</w:t>
            </w:r>
            <w:r>
              <w:rPr>
                <w:rFonts w:hint="eastAsia" w:ascii="宋体" w:hAnsi="宋体" w:cs="宋体"/>
                <w:kern w:val="0"/>
                <w:szCs w:val="21"/>
              </w:rPr>
              <w:t>，</w:t>
            </w:r>
            <w:r>
              <w:rPr>
                <w:rFonts w:ascii="宋体" w:hAnsi="宋体" w:cs="宋体"/>
                <w:kern w:val="0"/>
                <w:szCs w:val="21"/>
              </w:rPr>
              <w:t>掌握了基本的概率论知识</w:t>
            </w:r>
            <w:r>
              <w:rPr>
                <w:rFonts w:hint="eastAsia" w:ascii="宋体" w:hAnsi="宋体" w:cs="宋体"/>
                <w:kern w:val="0"/>
                <w:szCs w:val="21"/>
              </w:rPr>
              <w:t>，</w:t>
            </w:r>
            <w:r>
              <w:rPr>
                <w:rFonts w:ascii="宋体" w:hAnsi="宋体" w:cs="宋体"/>
                <w:kern w:val="0"/>
                <w:szCs w:val="21"/>
              </w:rPr>
              <w:t>具有运用统计方法分析数据和解释数据的基本能力。</w:t>
            </w:r>
          </w:p>
        </w:tc>
      </w:tr>
      <w:tr w14:paraId="790D5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exact"/>
        </w:trPr>
        <w:tc>
          <w:tcPr>
            <w:tcW w:w="8475" w:type="dxa"/>
            <w:gridSpan w:val="2"/>
            <w:noWrap w:val="0"/>
            <w:vAlign w:val="center"/>
          </w:tcPr>
          <w:p w14:paraId="304522AF">
            <w:pPr>
              <w:numPr>
                <w:ilvl w:val="0"/>
                <w:numId w:val="1"/>
              </w:numPr>
              <w:rPr>
                <w:rFonts w:hint="eastAsia"/>
                <w:b/>
                <w:sz w:val="24"/>
              </w:rPr>
            </w:pPr>
            <w:r>
              <w:rPr>
                <w:rFonts w:hint="eastAsia"/>
                <w:b/>
                <w:sz w:val="24"/>
              </w:rPr>
              <w:t>考试内容</w:t>
            </w:r>
          </w:p>
        </w:tc>
      </w:tr>
      <w:tr w14:paraId="4297B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93" w:hRule="atLeast"/>
        </w:trPr>
        <w:tc>
          <w:tcPr>
            <w:tcW w:w="8475" w:type="dxa"/>
            <w:gridSpan w:val="2"/>
            <w:noWrap w:val="0"/>
            <w:vAlign w:val="top"/>
          </w:tcPr>
          <w:p w14:paraId="23775D2E">
            <w:pPr>
              <w:spacing w:line="300" w:lineRule="auto"/>
              <w:rPr>
                <w:rFonts w:hint="eastAsia" w:ascii="宋体" w:hAnsi="宋体"/>
                <w:b/>
              </w:rPr>
            </w:pPr>
            <w:r>
              <w:rPr>
                <w:rFonts w:hint="eastAsia" w:ascii="宋体" w:hAnsi="宋体"/>
                <w:b/>
              </w:rPr>
              <w:t>1.概率论</w:t>
            </w:r>
          </w:p>
          <w:p w14:paraId="5384AF5C">
            <w:pPr>
              <w:numPr>
                <w:ilvl w:val="0"/>
                <w:numId w:val="2"/>
              </w:numPr>
              <w:spacing w:line="300" w:lineRule="auto"/>
              <w:rPr>
                <w:rFonts w:hint="eastAsia" w:ascii="宋体" w:hAnsi="宋体"/>
              </w:rPr>
            </w:pPr>
            <w:r>
              <w:rPr>
                <w:rFonts w:hint="eastAsia" w:ascii="宋体" w:hAnsi="宋体"/>
              </w:rPr>
              <w:t xml:space="preserve">随机事件的关系及运算； </w:t>
            </w:r>
          </w:p>
          <w:p w14:paraId="1214CE84">
            <w:pPr>
              <w:numPr>
                <w:ilvl w:val="0"/>
                <w:numId w:val="2"/>
              </w:numPr>
              <w:spacing w:line="300" w:lineRule="auto"/>
              <w:rPr>
                <w:rFonts w:hint="eastAsia" w:ascii="宋体" w:hAnsi="宋体"/>
              </w:rPr>
            </w:pPr>
            <w:r>
              <w:rPr>
                <w:rFonts w:hint="eastAsia" w:ascii="宋体" w:hAnsi="宋体"/>
              </w:rPr>
              <w:t xml:space="preserve">随机事件的概率； </w:t>
            </w:r>
          </w:p>
          <w:p w14:paraId="6898F8FF">
            <w:pPr>
              <w:numPr>
                <w:ilvl w:val="0"/>
                <w:numId w:val="2"/>
              </w:numPr>
              <w:spacing w:line="300" w:lineRule="auto"/>
              <w:rPr>
                <w:rFonts w:hint="eastAsia" w:ascii="宋体" w:hAnsi="宋体"/>
              </w:rPr>
            </w:pPr>
            <w:r>
              <w:rPr>
                <w:rFonts w:hint="eastAsia" w:ascii="宋体" w:hAnsi="宋体"/>
              </w:rPr>
              <w:t xml:space="preserve">条件概率、乘法公式、全概率公式、贝叶斯公式； </w:t>
            </w:r>
          </w:p>
          <w:p w14:paraId="2863758F">
            <w:pPr>
              <w:numPr>
                <w:ilvl w:val="0"/>
                <w:numId w:val="2"/>
              </w:numPr>
              <w:spacing w:line="300" w:lineRule="auto"/>
              <w:rPr>
                <w:rFonts w:hint="eastAsia" w:ascii="宋体" w:hAnsi="宋体"/>
              </w:rPr>
            </w:pPr>
            <w:r>
              <w:rPr>
                <w:rFonts w:hint="eastAsia" w:ascii="宋体" w:hAnsi="宋体"/>
              </w:rPr>
              <w:t xml:space="preserve">随机变量及其分布函数； </w:t>
            </w:r>
          </w:p>
          <w:p w14:paraId="3F8A2F63">
            <w:pPr>
              <w:numPr>
                <w:ilvl w:val="0"/>
                <w:numId w:val="2"/>
              </w:numPr>
              <w:spacing w:line="300" w:lineRule="auto"/>
              <w:rPr>
                <w:rFonts w:hint="eastAsia" w:ascii="宋体" w:hAnsi="宋体"/>
              </w:rPr>
            </w:pPr>
            <w:r>
              <w:rPr>
                <w:rFonts w:hint="eastAsia" w:ascii="宋体" w:hAnsi="宋体"/>
              </w:rPr>
              <w:t>离散型随机变量及其分布：</w:t>
            </w:r>
            <w:r>
              <w:t>0-1</w:t>
            </w:r>
            <w:r>
              <w:rPr>
                <w:rFonts w:hAnsi="宋体"/>
              </w:rPr>
              <w:t>分布</w:t>
            </w:r>
            <w:r>
              <w:rPr>
                <w:rFonts w:hint="eastAsia" w:hAnsi="宋体"/>
              </w:rPr>
              <w:t>、</w:t>
            </w:r>
            <w:r>
              <w:rPr>
                <w:rFonts w:hAnsi="宋体"/>
              </w:rPr>
              <w:t>二项分布</w:t>
            </w:r>
            <w:r>
              <w:rPr>
                <w:rFonts w:hint="eastAsia" w:hAnsi="宋体"/>
              </w:rPr>
              <w:t>、</w:t>
            </w:r>
            <w:r>
              <w:rPr>
                <w:rFonts w:hAnsi="宋体"/>
              </w:rPr>
              <w:t>泊松分布</w:t>
            </w:r>
            <w:r>
              <w:rPr>
                <w:rFonts w:hint="eastAsia" w:ascii="宋体" w:hAnsi="宋体"/>
              </w:rPr>
              <w:t xml:space="preserve">； </w:t>
            </w:r>
          </w:p>
          <w:p w14:paraId="6F1A4B61">
            <w:pPr>
              <w:numPr>
                <w:ilvl w:val="0"/>
                <w:numId w:val="2"/>
              </w:numPr>
              <w:spacing w:line="300" w:lineRule="auto"/>
              <w:rPr>
                <w:rFonts w:hint="eastAsia" w:ascii="宋体" w:hAnsi="宋体"/>
              </w:rPr>
            </w:pPr>
            <w:r>
              <w:rPr>
                <w:rFonts w:hint="eastAsia" w:ascii="宋体" w:hAnsi="宋体"/>
              </w:rPr>
              <w:t xml:space="preserve">连续型随机变量及其分布：均匀分布、指数分布、正态分布； </w:t>
            </w:r>
          </w:p>
          <w:p w14:paraId="22020E9B">
            <w:pPr>
              <w:numPr>
                <w:ilvl w:val="0"/>
                <w:numId w:val="2"/>
              </w:numPr>
              <w:spacing w:line="300" w:lineRule="auto"/>
              <w:rPr>
                <w:rFonts w:hint="eastAsia" w:ascii="宋体" w:hAnsi="宋体"/>
              </w:rPr>
            </w:pPr>
            <w:r>
              <w:rPr>
                <w:rFonts w:hint="eastAsia" w:ascii="宋体" w:hAnsi="宋体"/>
              </w:rPr>
              <w:t>随机变量及随机变量函数的数字特征：数学期望、方差。</w:t>
            </w:r>
          </w:p>
          <w:p w14:paraId="30C202D5">
            <w:pPr>
              <w:spacing w:line="300" w:lineRule="auto"/>
              <w:rPr>
                <w:rFonts w:hint="eastAsia" w:ascii="宋体" w:hAnsi="宋体"/>
                <w:b/>
              </w:rPr>
            </w:pPr>
            <w:r>
              <w:rPr>
                <w:rFonts w:hint="eastAsia" w:ascii="宋体" w:hAnsi="宋体"/>
                <w:b/>
              </w:rPr>
              <w:t>2.统计学</w:t>
            </w:r>
          </w:p>
          <w:p w14:paraId="60B3ECB4">
            <w:pPr>
              <w:numPr>
                <w:ilvl w:val="0"/>
                <w:numId w:val="3"/>
              </w:numPr>
              <w:spacing w:line="300" w:lineRule="auto"/>
              <w:rPr>
                <w:rFonts w:hint="eastAsia" w:ascii="宋体" w:hAnsi="宋体"/>
              </w:rPr>
            </w:pPr>
            <w:r>
              <w:rPr>
                <w:rFonts w:hint="eastAsia" w:ascii="宋体" w:hAnsi="宋体"/>
              </w:rPr>
              <w:t>数据的搜集与整理：抽样方法、数据预处理方法、数据的图表展示；</w:t>
            </w:r>
          </w:p>
          <w:p w14:paraId="40A62C21">
            <w:pPr>
              <w:numPr>
                <w:ilvl w:val="0"/>
                <w:numId w:val="3"/>
              </w:numPr>
              <w:spacing w:line="300" w:lineRule="auto"/>
              <w:rPr>
                <w:rFonts w:hint="eastAsia" w:ascii="宋体" w:hAnsi="宋体"/>
              </w:rPr>
            </w:pPr>
            <w:r>
              <w:rPr>
                <w:rFonts w:hint="eastAsia" w:ascii="宋体" w:hAnsi="宋体"/>
              </w:rPr>
              <w:t xml:space="preserve">统计量：样本均值、样本方差、样本标准差、样本 k 阶原点矩、样本 k 阶中心矩、样本中位数、样本极差、样本相关系数、样本偏度、峰度、变异系数、众数、分位点、经验分布函数、次序统计量； </w:t>
            </w:r>
          </w:p>
          <w:p w14:paraId="68238395">
            <w:pPr>
              <w:numPr>
                <w:ilvl w:val="0"/>
                <w:numId w:val="3"/>
              </w:numPr>
              <w:spacing w:line="300" w:lineRule="auto"/>
              <w:rPr>
                <w:rFonts w:hint="eastAsia" w:ascii="宋体" w:hAnsi="宋体"/>
              </w:rPr>
            </w:pPr>
            <w:r>
              <w:rPr>
                <w:rFonts w:hint="eastAsia" w:ascii="宋体" w:hAnsi="宋体"/>
              </w:rPr>
              <w:t>正态总体下抽样分布：χ</w:t>
            </w:r>
            <w:r>
              <w:rPr>
                <w:rFonts w:hint="eastAsia" w:ascii="宋体" w:hAnsi="宋体"/>
                <w:vertAlign w:val="superscript"/>
              </w:rPr>
              <w:t>2</w:t>
            </w:r>
            <w:r>
              <w:rPr>
                <w:rFonts w:hint="eastAsia" w:ascii="宋体" w:hAnsi="宋体"/>
              </w:rPr>
              <w:t>分布、t分布、F分布；正态总体抽样分布的基本定理；</w:t>
            </w:r>
          </w:p>
          <w:p w14:paraId="16013C17">
            <w:pPr>
              <w:numPr>
                <w:ilvl w:val="0"/>
                <w:numId w:val="3"/>
              </w:numPr>
              <w:spacing w:line="300" w:lineRule="auto"/>
              <w:rPr>
                <w:rFonts w:hint="eastAsia" w:ascii="宋体" w:hAnsi="宋体"/>
              </w:rPr>
            </w:pPr>
            <w:r>
              <w:rPr>
                <w:rFonts w:hint="eastAsia" w:ascii="宋体" w:hAnsi="宋体"/>
              </w:rPr>
              <w:t xml:space="preserve">点估计：矩估计法、极大似然估计方法；评价估量的标准：相合性（一致性）、无偏性、有效性； </w:t>
            </w:r>
          </w:p>
          <w:p w14:paraId="2EBE5E2A">
            <w:pPr>
              <w:numPr>
                <w:ilvl w:val="0"/>
                <w:numId w:val="3"/>
              </w:numPr>
              <w:spacing w:line="300" w:lineRule="auto"/>
              <w:rPr>
                <w:rFonts w:hint="eastAsia" w:ascii="宋体" w:hAnsi="宋体"/>
              </w:rPr>
            </w:pPr>
            <w:r>
              <w:rPr>
                <w:rFonts w:hint="eastAsia" w:ascii="宋体" w:hAnsi="宋体"/>
              </w:rPr>
              <w:t>区间估计及其评价：一个总体和两个总体参数的区间估计；</w:t>
            </w:r>
          </w:p>
          <w:p w14:paraId="075A4693">
            <w:pPr>
              <w:numPr>
                <w:ilvl w:val="0"/>
                <w:numId w:val="3"/>
              </w:numPr>
              <w:spacing w:line="300" w:lineRule="auto"/>
              <w:rPr>
                <w:rFonts w:hint="eastAsia" w:ascii="宋体" w:hAnsi="宋体"/>
              </w:rPr>
            </w:pPr>
            <w:r>
              <w:rPr>
                <w:rFonts w:hint="eastAsia" w:ascii="宋体" w:hAnsi="宋体"/>
              </w:rPr>
              <w:t>参数假设检验方法：一个总体和两个总体参数的检验方法；</w:t>
            </w:r>
          </w:p>
          <w:p w14:paraId="0213BBC5">
            <w:pPr>
              <w:numPr>
                <w:ilvl w:val="0"/>
                <w:numId w:val="3"/>
              </w:numPr>
              <w:spacing w:line="300" w:lineRule="auto"/>
              <w:rPr>
                <w:rFonts w:hint="eastAsia" w:ascii="宋体" w:hAnsi="宋体"/>
              </w:rPr>
            </w:pPr>
            <w:r>
              <w:rPr>
                <w:rFonts w:hint="eastAsia" w:ascii="宋体" w:hAnsi="宋体"/>
              </w:rPr>
              <w:t>方差分析：方差分析基本原理、</w:t>
            </w:r>
            <w:r>
              <w:rPr>
                <w:rFonts w:ascii="宋体" w:hAnsi="宋体" w:cs="宋体"/>
                <w:kern w:val="0"/>
                <w:szCs w:val="21"/>
              </w:rPr>
              <w:t>单因子和双因子方差分析的实现和结果解释</w:t>
            </w:r>
            <w:r>
              <w:rPr>
                <w:rFonts w:hint="eastAsia" w:ascii="宋体" w:hAnsi="宋体" w:cs="宋体"/>
                <w:kern w:val="0"/>
                <w:szCs w:val="21"/>
              </w:rPr>
              <w:t>；</w:t>
            </w:r>
          </w:p>
          <w:p w14:paraId="72B64E3D">
            <w:pPr>
              <w:numPr>
                <w:ilvl w:val="0"/>
                <w:numId w:val="3"/>
              </w:numPr>
              <w:spacing w:line="300" w:lineRule="auto"/>
              <w:rPr>
                <w:rFonts w:hint="eastAsia" w:ascii="宋体" w:hAnsi="宋体"/>
              </w:rPr>
            </w:pPr>
            <w:r>
              <w:rPr>
                <w:rFonts w:hint="eastAsia" w:ascii="宋体" w:hAnsi="宋体"/>
              </w:rPr>
              <w:t>回归分析：</w:t>
            </w:r>
            <w:r>
              <w:rPr>
                <w:rFonts w:ascii="宋体" w:hAnsi="宋体" w:cs="宋体"/>
                <w:kern w:val="0"/>
                <w:szCs w:val="21"/>
              </w:rPr>
              <w:t>一元线性回归的估计和检验</w:t>
            </w:r>
            <w:r>
              <w:rPr>
                <w:rFonts w:hint="eastAsia" w:ascii="宋体" w:hAnsi="宋体" w:cs="宋体"/>
                <w:kern w:val="0"/>
                <w:szCs w:val="21"/>
              </w:rPr>
              <w:t>、</w:t>
            </w:r>
            <w:r>
              <w:rPr>
                <w:rFonts w:ascii="宋体" w:hAnsi="宋体" w:cs="宋体"/>
                <w:kern w:val="0"/>
                <w:szCs w:val="21"/>
              </w:rPr>
              <w:t>多元线性回归的拟合优度和显着性检验</w:t>
            </w:r>
            <w:r>
              <w:rPr>
                <w:rFonts w:hint="eastAsia" w:ascii="宋体" w:hAnsi="宋体" w:cs="宋体"/>
                <w:kern w:val="0"/>
                <w:szCs w:val="21"/>
              </w:rPr>
              <w:t>；</w:t>
            </w:r>
          </w:p>
          <w:p w14:paraId="7C2A8A83">
            <w:pPr>
              <w:spacing w:line="300" w:lineRule="auto"/>
              <w:ind w:left="420"/>
              <w:rPr>
                <w:rFonts w:hint="eastAsia" w:ascii="宋体" w:hAnsi="宋体"/>
              </w:rPr>
            </w:pPr>
          </w:p>
          <w:p w14:paraId="0431F025">
            <w:pPr>
              <w:spacing w:line="300" w:lineRule="auto"/>
              <w:ind w:left="34" w:firstLine="420" w:firstLineChars="200"/>
              <w:rPr>
                <w:rFonts w:hint="eastAsia" w:ascii="宋体" w:hAnsi="宋体"/>
              </w:rPr>
            </w:pPr>
          </w:p>
        </w:tc>
      </w:tr>
      <w:tr w14:paraId="0D881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exact"/>
        </w:trPr>
        <w:tc>
          <w:tcPr>
            <w:tcW w:w="8475" w:type="dxa"/>
            <w:gridSpan w:val="2"/>
            <w:noWrap w:val="0"/>
            <w:vAlign w:val="center"/>
          </w:tcPr>
          <w:p w14:paraId="5C9867CA">
            <w:pPr>
              <w:rPr>
                <w:rFonts w:hint="eastAsia"/>
                <w:b/>
              </w:rPr>
            </w:pPr>
            <w:r>
              <w:rPr>
                <w:rFonts w:hint="eastAsia"/>
                <w:b/>
                <w:sz w:val="24"/>
              </w:rPr>
              <w:t>三、题型结构</w:t>
            </w:r>
          </w:p>
        </w:tc>
      </w:tr>
      <w:tr w14:paraId="691D7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569" w:hRule="atLeast"/>
        </w:trPr>
        <w:tc>
          <w:tcPr>
            <w:tcW w:w="8475" w:type="dxa"/>
            <w:gridSpan w:val="2"/>
            <w:noWrap w:val="0"/>
            <w:vAlign w:val="top"/>
          </w:tcPr>
          <w:p w14:paraId="323ED423">
            <w:pPr>
              <w:spacing w:line="360" w:lineRule="auto"/>
              <w:rPr>
                <w:rFonts w:hint="eastAsia" w:ascii="宋体" w:hAnsi="宋体"/>
                <w:color w:val="000000"/>
                <w:szCs w:val="21"/>
              </w:rPr>
            </w:pPr>
            <w:r>
              <w:rPr>
                <w:rFonts w:hint="eastAsia" w:ascii="宋体" w:hAnsi="宋体"/>
                <w:color w:val="000000"/>
                <w:szCs w:val="21"/>
              </w:rPr>
              <w:t>1、填空题 (共 10 题，每题 2 分，共 20 分)</w:t>
            </w:r>
          </w:p>
          <w:p w14:paraId="753E67B9">
            <w:pPr>
              <w:spacing w:line="360" w:lineRule="auto"/>
              <w:rPr>
                <w:rFonts w:hint="eastAsia" w:ascii="宋体" w:hAnsi="宋体"/>
                <w:color w:val="000000"/>
                <w:szCs w:val="21"/>
              </w:rPr>
            </w:pPr>
            <w:r>
              <w:rPr>
                <w:rFonts w:hint="eastAsia" w:ascii="宋体" w:hAnsi="宋体"/>
                <w:color w:val="000000"/>
                <w:szCs w:val="21"/>
              </w:rPr>
              <w:t>2、选择题 (共 10 题，每题 2 分，共 20 分)</w:t>
            </w:r>
          </w:p>
          <w:p w14:paraId="23D745A6">
            <w:pPr>
              <w:spacing w:line="360" w:lineRule="auto"/>
              <w:rPr>
                <w:rFonts w:hint="eastAsia" w:ascii="宋体" w:hAnsi="宋体"/>
                <w:color w:val="000000"/>
                <w:szCs w:val="21"/>
              </w:rPr>
            </w:pPr>
            <w:r>
              <w:rPr>
                <w:rFonts w:hint="eastAsia" w:ascii="宋体" w:hAnsi="宋体"/>
                <w:color w:val="000000"/>
                <w:szCs w:val="21"/>
              </w:rPr>
              <w:t>3、判断题 (共 5 题，每题 2 分，共 10 分)</w:t>
            </w:r>
          </w:p>
          <w:p w14:paraId="1960A38B">
            <w:pPr>
              <w:spacing w:line="360" w:lineRule="auto"/>
              <w:rPr>
                <w:rFonts w:hint="eastAsia" w:ascii="宋体" w:hAnsi="宋体"/>
                <w:color w:val="000000"/>
                <w:szCs w:val="21"/>
              </w:rPr>
            </w:pPr>
            <w:r>
              <w:rPr>
                <w:rFonts w:hint="eastAsia"/>
              </w:rPr>
              <w:t>4、简答题（共 4 题，</w:t>
            </w:r>
            <w:r>
              <w:rPr>
                <w:rFonts w:hint="eastAsia" w:ascii="宋体" w:hAnsi="宋体"/>
                <w:color w:val="000000"/>
                <w:szCs w:val="21"/>
              </w:rPr>
              <w:t>每题 10 分，共 40 分)</w:t>
            </w:r>
          </w:p>
          <w:p w14:paraId="336A1A51">
            <w:pPr>
              <w:spacing w:line="360" w:lineRule="auto"/>
              <w:rPr>
                <w:rFonts w:hint="eastAsia"/>
              </w:rPr>
            </w:pPr>
            <w:r>
              <w:rPr>
                <w:rFonts w:hint="eastAsia" w:ascii="宋体" w:hAnsi="宋体"/>
                <w:color w:val="000000"/>
                <w:szCs w:val="21"/>
              </w:rPr>
              <w:t>5、计算与分析题（共3题，每题20分，共60分）</w:t>
            </w:r>
          </w:p>
          <w:p w14:paraId="06E64C00">
            <w:pPr>
              <w:spacing w:line="360" w:lineRule="auto"/>
              <w:rPr>
                <w:rFonts w:hint="eastAsia"/>
              </w:rPr>
            </w:pPr>
          </w:p>
        </w:tc>
      </w:tr>
      <w:tr w14:paraId="3FED3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exact"/>
        </w:trPr>
        <w:tc>
          <w:tcPr>
            <w:tcW w:w="8475" w:type="dxa"/>
            <w:gridSpan w:val="2"/>
            <w:noWrap w:val="0"/>
            <w:vAlign w:val="center"/>
          </w:tcPr>
          <w:p w14:paraId="29C1AE71">
            <w:pPr>
              <w:rPr>
                <w:rFonts w:hint="eastAsia"/>
                <w:b/>
              </w:rPr>
            </w:pPr>
            <w:r>
              <w:rPr>
                <w:rFonts w:hint="eastAsia"/>
                <w:b/>
                <w:sz w:val="24"/>
              </w:rPr>
              <w:t>四、参考书目</w:t>
            </w:r>
          </w:p>
        </w:tc>
      </w:tr>
      <w:tr w14:paraId="4F8AC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548" w:hRule="atLeast"/>
        </w:trPr>
        <w:tc>
          <w:tcPr>
            <w:tcW w:w="8475" w:type="dxa"/>
            <w:gridSpan w:val="2"/>
            <w:noWrap w:val="0"/>
            <w:vAlign w:val="top"/>
          </w:tcPr>
          <w:p w14:paraId="03F6B449">
            <w:pPr>
              <w:spacing w:line="360" w:lineRule="auto"/>
              <w:rPr>
                <w:rFonts w:hint="eastAsia" w:ascii="宋体" w:hAnsi="宋体"/>
                <w:color w:val="000000"/>
                <w:szCs w:val="21"/>
              </w:rPr>
            </w:pPr>
            <w:r>
              <w:rPr>
                <w:rFonts w:hint="eastAsia" w:ascii="宋体" w:hAnsi="宋体"/>
                <w:color w:val="000000"/>
                <w:szCs w:val="21"/>
              </w:rPr>
              <w:t>1、《统计学》贾俊平、何晓群、金勇进编著，中国人民大学出版社2021年第8版；</w:t>
            </w:r>
          </w:p>
          <w:p w14:paraId="403F1C32">
            <w:pPr>
              <w:spacing w:line="360" w:lineRule="auto"/>
              <w:rPr>
                <w:rFonts w:hint="eastAsia"/>
                <w:szCs w:val="21"/>
              </w:rPr>
            </w:pPr>
            <w:r>
              <w:rPr>
                <w:rFonts w:hint="eastAsia" w:ascii="宋体" w:hAnsi="宋体"/>
                <w:color w:val="000000"/>
                <w:szCs w:val="21"/>
              </w:rPr>
              <w:t>2、《应用数理统计》</w:t>
            </w:r>
            <w:r>
              <w:rPr>
                <w:rFonts w:hint="eastAsia" w:ascii="宋体" w:hAnsi="宋体" w:cs="Arial"/>
                <w:color w:val="000000"/>
                <w:kern w:val="0"/>
                <w:szCs w:val="21"/>
              </w:rPr>
              <w:t xml:space="preserve"> 宇世航等编著，黑龙江大学出版社2008年。</w:t>
            </w:r>
          </w:p>
        </w:tc>
      </w:tr>
    </w:tbl>
    <w:p w14:paraId="6C04848E">
      <w:pPr>
        <w:rPr>
          <w:rFonts w:hint="eastAsia"/>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C9D42">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BF6507"/>
    <w:multiLevelType w:val="multilevel"/>
    <w:tmpl w:val="2CBF6507"/>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
    <w:nsid w:val="508A7C89"/>
    <w:multiLevelType w:val="multilevel"/>
    <w:tmpl w:val="508A7C8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
    <w:nsid w:val="7FD010A5"/>
    <w:multiLevelType w:val="multilevel"/>
    <w:tmpl w:val="7FD010A5"/>
    <w:lvl w:ilvl="0" w:tentative="0">
      <w:start w:val="2"/>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yMThjYTNmZGI4MDU4NjM4YTJhYWRjOTc0MDdiNDcifQ=="/>
  </w:docVars>
  <w:rsids>
    <w:rsidRoot w:val="00172A27"/>
    <w:rsid w:val="00073BED"/>
    <w:rsid w:val="00087919"/>
    <w:rsid w:val="000E43D8"/>
    <w:rsid w:val="00155B9F"/>
    <w:rsid w:val="001944E6"/>
    <w:rsid w:val="001F21B9"/>
    <w:rsid w:val="00211620"/>
    <w:rsid w:val="00286B10"/>
    <w:rsid w:val="002A51DB"/>
    <w:rsid w:val="002B7ADF"/>
    <w:rsid w:val="002D6C39"/>
    <w:rsid w:val="003813CC"/>
    <w:rsid w:val="003858BC"/>
    <w:rsid w:val="00391C26"/>
    <w:rsid w:val="003A425F"/>
    <w:rsid w:val="003B01E8"/>
    <w:rsid w:val="003D1DC0"/>
    <w:rsid w:val="00441ACB"/>
    <w:rsid w:val="00482FDE"/>
    <w:rsid w:val="00490D0A"/>
    <w:rsid w:val="00496887"/>
    <w:rsid w:val="005757E6"/>
    <w:rsid w:val="005915BF"/>
    <w:rsid w:val="005A644A"/>
    <w:rsid w:val="00605285"/>
    <w:rsid w:val="00621F27"/>
    <w:rsid w:val="006B49DD"/>
    <w:rsid w:val="006C2520"/>
    <w:rsid w:val="00752A7E"/>
    <w:rsid w:val="00762C50"/>
    <w:rsid w:val="0076714A"/>
    <w:rsid w:val="00786D27"/>
    <w:rsid w:val="007A6291"/>
    <w:rsid w:val="007B25BB"/>
    <w:rsid w:val="00856400"/>
    <w:rsid w:val="0088689D"/>
    <w:rsid w:val="008C4519"/>
    <w:rsid w:val="00915323"/>
    <w:rsid w:val="00A03739"/>
    <w:rsid w:val="00A211A2"/>
    <w:rsid w:val="00A92B9B"/>
    <w:rsid w:val="00AA2409"/>
    <w:rsid w:val="00AF13C8"/>
    <w:rsid w:val="00AF76B7"/>
    <w:rsid w:val="00B82BEB"/>
    <w:rsid w:val="00B930C8"/>
    <w:rsid w:val="00D029AE"/>
    <w:rsid w:val="00D15F09"/>
    <w:rsid w:val="00DF6D38"/>
    <w:rsid w:val="00E939B9"/>
    <w:rsid w:val="00EB673B"/>
    <w:rsid w:val="00EB7AD7"/>
    <w:rsid w:val="00F9502B"/>
    <w:rsid w:val="05695D98"/>
    <w:rsid w:val="43F53125"/>
    <w:rsid w:val="4BA67964"/>
    <w:rsid w:val="68456DDE"/>
    <w:rsid w:val="797844A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Pages>
  <Words>143</Words>
  <Characters>818</Characters>
  <Lines>6</Lines>
  <Paragraphs>1</Paragraphs>
  <TotalTime>0</TotalTime>
  <ScaleCrop>false</ScaleCrop>
  <LinksUpToDate>false</LinksUpToDate>
  <CharactersWithSpaces>960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2018-07-04T07:54:00Z</dcterms:created>
  <dc:creator>USER</dc:creator>
  <cp:lastModifiedBy>vertesyuan</cp:lastModifiedBy>
  <cp:lastPrinted>2011-06-29T03:04:00Z</cp:lastPrinted>
  <dcterms:modified xsi:type="dcterms:W3CDTF">2024-10-12T07:45:41Z</dcterms:modified>
  <dc:title>2011年硕士研究生入学考试专业课考试大纲</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38B5E2FC0A1548CC9984F9AE480B8E44_13</vt:lpwstr>
  </property>
</Properties>
</file>