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238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7"/>
          <w:position w:val="-1"/>
        </w:rPr>
        <w:t>848</w:t>
      </w:r>
      <w:r>
        <w:rPr>
          <w:rFonts w:ascii="Arial" w:hAnsi="Arial" w:eastAsia="Arial" w:cs="Arial"/>
          <w:sz w:val="34"/>
          <w:szCs w:val="34"/>
          <w:spacing w:val="1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7"/>
          <w:position w:val="-1"/>
        </w:rPr>
        <w:t>经济学综合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70"/>
        <w:spacing w:before="143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5"/>
        </w:rPr>
        <w:t>1.</w:t>
      </w:r>
      <w:r>
        <w:rPr>
          <w:b/>
          <w:bCs/>
          <w:spacing w:val="-5"/>
        </w:rPr>
        <w:t>考试性质</w:t>
      </w:r>
    </w:p>
    <w:p>
      <w:pPr>
        <w:pStyle w:val="BodyText"/>
        <w:ind w:right="98" w:firstLine="564"/>
        <w:spacing w:before="144" w:line="304" w:lineRule="auto"/>
        <w:rPr/>
      </w:pPr>
      <w:r>
        <w:rPr>
          <w:spacing w:val="1"/>
        </w:rPr>
        <w:t>《经济学综合》是全国应用经济学科学学位硕士研究生入学考试的专</w:t>
      </w:r>
      <w:r>
        <w:rPr>
          <w:spacing w:val="6"/>
        </w:rPr>
        <w:t xml:space="preserve"> </w:t>
      </w:r>
      <w:r>
        <w:rPr>
          <w:spacing w:val="-2"/>
        </w:rPr>
        <w:t>业基础课。</w:t>
      </w:r>
    </w:p>
    <w:p>
      <w:pPr>
        <w:pStyle w:val="BodyText"/>
        <w:ind w:left="558"/>
        <w:spacing w:before="38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考查目标</w:t>
      </w:r>
    </w:p>
    <w:p>
      <w:pPr>
        <w:pStyle w:val="BodyText"/>
        <w:ind w:left="2" w:firstLine="561"/>
        <w:spacing w:before="144" w:line="312" w:lineRule="auto"/>
        <w:jc w:val="both"/>
        <w:rPr/>
      </w:pPr>
      <w:r>
        <w:rPr>
          <w:spacing w:val="-5"/>
        </w:rPr>
        <w:t>本考试大纲力求反映应用经济学科学学位的特点，科学、公正、准确、</w:t>
      </w:r>
      <w:r>
        <w:rPr>
          <w:spacing w:val="10"/>
        </w:rPr>
        <w:t xml:space="preserve"> </w:t>
      </w:r>
      <w:r>
        <w:rPr>
          <w:spacing w:val="1"/>
        </w:rPr>
        <w:t>规范地测评考生的经济学基本素养和综合应用能力。具体考核考生对《西</w:t>
      </w:r>
      <w:r>
        <w:rPr>
          <w:spacing w:val="4"/>
        </w:rPr>
        <w:t xml:space="preserve"> </w:t>
      </w:r>
      <w:r>
        <w:rPr>
          <w:spacing w:val="1"/>
        </w:rPr>
        <w:t>方经济学（微观部分）》和《西方经济学（宏观部分）》基本理论知识的</w:t>
      </w:r>
      <w:r>
        <w:rPr>
          <w:spacing w:val="4"/>
        </w:rPr>
        <w:t xml:space="preserve"> </w:t>
      </w:r>
      <w:r>
        <w:rPr>
          <w:spacing w:val="1"/>
        </w:rPr>
        <w:t>掌握情况以及运用基本理论分析和解决问题的能力。为国家培养具有正确</w:t>
      </w:r>
      <w:r>
        <w:rPr>
          <w:spacing w:val="4"/>
        </w:rPr>
        <w:t xml:space="preserve"> </w:t>
      </w:r>
      <w:r>
        <w:rPr>
          <w:spacing w:val="-1"/>
        </w:rPr>
        <w:t>价值观、</w:t>
      </w:r>
      <w:r>
        <w:rPr>
          <w:spacing w:val="-72"/>
        </w:rPr>
        <w:t xml:space="preserve"> </w:t>
      </w:r>
      <w:r>
        <w:rPr>
          <w:spacing w:val="-1"/>
        </w:rPr>
        <w:t>良好专业素养和现实经济问题敏锐观察力的高层次应用型经济学</w:t>
      </w:r>
      <w:r>
        <w:rPr/>
        <w:t xml:space="preserve"> </w:t>
      </w:r>
      <w:r>
        <w:rPr>
          <w:spacing w:val="-3"/>
        </w:rPr>
        <w:t>专业人才。</w:t>
      </w:r>
    </w:p>
    <w:p>
      <w:pPr>
        <w:ind w:left="567"/>
        <w:spacing w:before="4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70"/>
        <w:spacing w:before="14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1.</w:t>
      </w:r>
      <w:r>
        <w:rPr>
          <w:b/>
          <w:bCs/>
          <w:spacing w:val="-6"/>
        </w:rPr>
        <w:t>绪论</w:t>
      </w:r>
    </w:p>
    <w:p>
      <w:pPr>
        <w:pStyle w:val="BodyText"/>
        <w:ind w:left="570"/>
        <w:spacing w:before="144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）西方经济学的研究对象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）微观经济学与宏观经济学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）经济学的方法论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）西方经济学的演变和发展</w:t>
      </w:r>
    </w:p>
    <w:p>
      <w:pPr>
        <w:pStyle w:val="BodyText"/>
        <w:ind w:left="558"/>
        <w:spacing w:before="145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2.</w:t>
      </w:r>
      <w:r>
        <w:rPr>
          <w:b/>
          <w:bCs/>
          <w:spacing w:val="-3"/>
        </w:rPr>
        <w:t>需求、供给的基本原理与均衡价格理论</w:t>
      </w:r>
    </w:p>
    <w:p>
      <w:pPr>
        <w:pStyle w:val="BodyText"/>
        <w:ind w:left="570"/>
        <w:spacing w:before="147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）需求的含义，需求规律以及影响需求的因素</w:t>
      </w:r>
    </w:p>
    <w:p>
      <w:pPr>
        <w:pStyle w:val="BodyText"/>
        <w:ind w:left="570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）供给的含义，供给规律以及影响供给的因素</w:t>
      </w:r>
    </w:p>
    <w:p>
      <w:pPr>
        <w:pStyle w:val="BodyText"/>
        <w:ind w:left="24" w:right="100" w:firstLine="546"/>
        <w:spacing w:before="147" w:line="26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）均衡价格与产量的决定：包括均衡价格与产量的含义，均衡价格</w:t>
      </w:r>
      <w:r>
        <w:rPr>
          <w:spacing w:val="12"/>
        </w:rPr>
        <w:t xml:space="preserve"> </w:t>
      </w:r>
      <w:r>
        <w:rPr>
          <w:spacing w:val="-3"/>
        </w:rPr>
        <w:t>的形成及供求变动对均衡的影响</w:t>
      </w:r>
    </w:p>
    <w:p>
      <w:pPr>
        <w:pStyle w:val="BodyText"/>
        <w:ind w:left="570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）供给需求模型的应用</w:t>
      </w:r>
    </w:p>
    <w:p>
      <w:pPr>
        <w:pStyle w:val="BodyText"/>
        <w:ind w:left="556"/>
        <w:spacing w:before="147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3.</w:t>
      </w:r>
      <w:r>
        <w:rPr>
          <w:b/>
          <w:bCs/>
          <w:spacing w:val="-3"/>
        </w:rPr>
        <w:t>弹性理论</w:t>
      </w:r>
    </w:p>
    <w:p>
      <w:pPr>
        <w:pStyle w:val="BodyText"/>
        <w:ind w:left="570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）需求弹性：含义、分类和影响因素</w:t>
      </w:r>
    </w:p>
    <w:p>
      <w:pPr>
        <w:spacing w:line="220" w:lineRule="auto"/>
        <w:sectPr>
          <w:footerReference w:type="default" r:id="rId1"/>
          <w:pgSz w:w="12070" w:h="16950"/>
          <w:pgMar w:top="1440" w:right="1373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68"/>
        <w:spacing w:before="9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）供给弹性：含义、分类和影响因素</w:t>
      </w:r>
    </w:p>
    <w:p>
      <w:pPr>
        <w:pStyle w:val="BodyText"/>
        <w:ind w:left="568"/>
        <w:spacing w:before="146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）需求价格弹性与企业总收益的关系</w:t>
      </w:r>
    </w:p>
    <w:p>
      <w:pPr>
        <w:pStyle w:val="BodyText"/>
        <w:ind w:left="568"/>
        <w:spacing w:before="147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）弹性理论的应用：谷贱伤农和赋税分摊</w:t>
      </w:r>
    </w:p>
    <w:p>
      <w:pPr>
        <w:pStyle w:val="BodyText"/>
        <w:ind w:left="556"/>
        <w:spacing w:before="147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4.</w:t>
      </w:r>
      <w:r>
        <w:rPr>
          <w:b/>
          <w:bCs/>
          <w:spacing w:val="-3"/>
        </w:rPr>
        <w:t>消费者行为理论</w:t>
      </w:r>
    </w:p>
    <w:p>
      <w:pPr>
        <w:pStyle w:val="BodyText"/>
        <w:ind w:right="76" w:firstLine="568"/>
        <w:spacing w:before="142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）基数效用理论和边际效用分析方法：效用和边际效用；边际效用</w:t>
      </w:r>
      <w:r>
        <w:rPr>
          <w:spacing w:val="12"/>
        </w:rPr>
        <w:t xml:space="preserve"> </w:t>
      </w:r>
      <w:r>
        <w:rPr>
          <w:spacing w:val="-1"/>
        </w:rPr>
        <w:t>递减规律；基数效用论的消费者均衡；消费者剩余</w:t>
      </w:r>
    </w:p>
    <w:p>
      <w:pPr>
        <w:pStyle w:val="BodyText"/>
        <w:ind w:left="31" w:right="76" w:firstLine="536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）序数效用论和无差异曲线分析：序数效用与消费者偏好；无差异</w:t>
      </w:r>
      <w:r>
        <w:rPr>
          <w:spacing w:val="12"/>
        </w:rPr>
        <w:t xml:space="preserve"> </w:t>
      </w:r>
      <w:r>
        <w:rPr>
          <w:spacing w:val="-2"/>
        </w:rPr>
        <w:t>曲线；消费可能性线；消费者均衡；消费结构与恩格尔系数</w:t>
      </w:r>
    </w:p>
    <w:p>
      <w:pPr>
        <w:pStyle w:val="BodyText"/>
        <w:ind w:left="568"/>
        <w:spacing w:before="145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）价格变动的收入效应、替代效应和总效应</w:t>
      </w:r>
    </w:p>
    <w:p>
      <w:pPr>
        <w:pStyle w:val="BodyText"/>
        <w:ind w:left="568"/>
        <w:spacing w:before="148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）需求曲线的推导</w:t>
      </w:r>
    </w:p>
    <w:p>
      <w:pPr>
        <w:pStyle w:val="BodyText"/>
        <w:ind w:left="559"/>
        <w:spacing w:before="14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5.</w:t>
      </w:r>
      <w:r>
        <w:rPr>
          <w:b/>
          <w:bCs/>
          <w:spacing w:val="-4"/>
        </w:rPr>
        <w:t>生产理论</w:t>
      </w:r>
    </w:p>
    <w:p>
      <w:pPr>
        <w:pStyle w:val="BodyText"/>
        <w:ind w:left="568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）生产概述：生产要素；生产函数的例子；生产中的长期和短期</w:t>
      </w:r>
    </w:p>
    <w:p>
      <w:pPr>
        <w:pStyle w:val="BodyText"/>
        <w:ind w:firstLine="568"/>
        <w:spacing w:before="144" w:line="269" w:lineRule="auto"/>
        <w:rPr/>
      </w:pPr>
      <w:r>
        <w:rPr>
          <w:spacing w:val="-10"/>
        </w:rPr>
        <w:t>（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spacing w:val="-10"/>
        </w:rPr>
        <w:t>）短期生产函数：边际收益递减规律；短期生产函数中的资源配置：</w:t>
      </w:r>
      <w:r>
        <w:rPr>
          <w:spacing w:val="4"/>
        </w:rPr>
        <w:t xml:space="preserve"> </w:t>
      </w:r>
      <w:r>
        <w:rPr>
          <w:spacing w:val="-1"/>
        </w:rPr>
        <w:t>合理的生产要素投入区域</w:t>
      </w:r>
    </w:p>
    <w:p>
      <w:pPr>
        <w:pStyle w:val="BodyText"/>
        <w:ind w:left="568"/>
        <w:spacing w:before="145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）长期生产函数：等产量线；等成本线；生产要素的最优投入组合</w:t>
      </w:r>
    </w:p>
    <w:p>
      <w:pPr>
        <w:pStyle w:val="BodyText"/>
        <w:ind w:left="568"/>
        <w:spacing w:before="14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）规模报酬：规模报酬的含义、变动原因和表示方法</w:t>
      </w:r>
    </w:p>
    <w:p>
      <w:pPr>
        <w:pStyle w:val="BodyText"/>
        <w:ind w:left="559"/>
        <w:spacing w:before="145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6.</w:t>
      </w:r>
      <w:r>
        <w:rPr>
          <w:b/>
          <w:bCs/>
          <w:spacing w:val="-4"/>
        </w:rPr>
        <w:t>成本理论</w:t>
      </w:r>
    </w:p>
    <w:p>
      <w:pPr>
        <w:pStyle w:val="BodyText"/>
        <w:ind w:left="568"/>
        <w:spacing w:before="14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）成本的概念和种类</w:t>
      </w:r>
    </w:p>
    <w:p>
      <w:pPr>
        <w:pStyle w:val="BodyText"/>
        <w:ind w:left="568"/>
        <w:spacing w:before="14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）短期成本理论：短期成本的含义与种类；曲线形状及相互关系</w:t>
      </w:r>
    </w:p>
    <w:p>
      <w:pPr>
        <w:pStyle w:val="BodyText"/>
        <w:ind w:left="568"/>
        <w:spacing w:before="14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）长期成本理论：长期总成本；长期平均成本；长期边际成本</w:t>
      </w:r>
    </w:p>
    <w:p>
      <w:pPr>
        <w:pStyle w:val="BodyText"/>
        <w:ind w:left="568"/>
        <w:spacing w:before="14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）生产函数与成本函数</w:t>
      </w:r>
    </w:p>
    <w:p>
      <w:pPr>
        <w:pStyle w:val="BodyText"/>
        <w:ind w:left="559"/>
        <w:spacing w:before="146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7.</w:t>
      </w:r>
      <w:r>
        <w:rPr>
          <w:b/>
          <w:bCs/>
          <w:spacing w:val="-3"/>
        </w:rPr>
        <w:t>完全竞争市场</w:t>
      </w:r>
    </w:p>
    <w:p>
      <w:pPr>
        <w:pStyle w:val="BodyText"/>
        <w:ind w:left="568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）利润最大化原则</w:t>
      </w:r>
    </w:p>
    <w:p>
      <w:pPr>
        <w:pStyle w:val="BodyText"/>
        <w:ind w:left="568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）完全竞争市场厂商的需求与收益</w:t>
      </w:r>
    </w:p>
    <w:p>
      <w:pPr>
        <w:pStyle w:val="BodyText"/>
        <w:ind w:left="568"/>
        <w:spacing w:before="14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）完全竞争市场条件下厂商的短期均衡与厂商的短期供给曲线</w:t>
      </w:r>
    </w:p>
    <w:p>
      <w:pPr>
        <w:pStyle w:val="BodyText"/>
        <w:ind w:left="568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）完全竞争市场条件下厂商的长期均衡</w:t>
      </w:r>
    </w:p>
    <w:p>
      <w:pPr>
        <w:pStyle w:val="BodyText"/>
        <w:ind w:left="568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）完全竞争行业的长期供给曲线</w:t>
      </w:r>
    </w:p>
    <w:p>
      <w:pPr>
        <w:spacing w:line="220" w:lineRule="auto"/>
        <w:sectPr>
          <w:footerReference w:type="default" r:id="rId2"/>
          <w:pgSz w:w="12070" w:h="16950"/>
          <w:pgMar w:top="1440" w:right="1397" w:bottom="1744" w:left="1598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570"/>
        <w:spacing w:before="91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6</w:t>
      </w:r>
      <w:r>
        <w:rPr>
          <w:spacing w:val="-2"/>
        </w:rPr>
        <w:t>）完全竞争市场的效率评价</w:t>
      </w:r>
    </w:p>
    <w:p>
      <w:pPr>
        <w:pStyle w:val="BodyText"/>
        <w:ind w:left="561"/>
        <w:spacing w:before="147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8.</w:t>
      </w:r>
      <w:r>
        <w:rPr>
          <w:b/>
          <w:bCs/>
          <w:spacing w:val="-3"/>
        </w:rPr>
        <w:t>不完全竞争市场</w:t>
      </w:r>
    </w:p>
    <w:p>
      <w:pPr>
        <w:pStyle w:val="BodyText"/>
        <w:ind w:left="4" w:right="23" w:firstLine="566"/>
        <w:spacing w:before="144" w:line="26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）完全垄断市场：完全垄断市场的含义及条件；完全垄断市场的短</w:t>
      </w:r>
      <w:r>
        <w:rPr>
          <w:spacing w:val="14"/>
        </w:rPr>
        <w:t xml:space="preserve"> </w:t>
      </w:r>
      <w:r>
        <w:rPr>
          <w:spacing w:val="-2"/>
        </w:rPr>
        <w:t>期均衡和长期均衡；价格歧视</w:t>
      </w:r>
    </w:p>
    <w:p>
      <w:pPr>
        <w:pStyle w:val="BodyText"/>
        <w:ind w:left="4" w:right="23" w:firstLine="566"/>
        <w:spacing w:before="146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）垄断竞争市场：垄断竞争市场的含义及条件；垄断竞争市场的短</w:t>
      </w:r>
      <w:r>
        <w:rPr>
          <w:spacing w:val="14"/>
        </w:rPr>
        <w:t xml:space="preserve"> </w:t>
      </w:r>
      <w:r>
        <w:rPr>
          <w:spacing w:val="-1"/>
        </w:rPr>
        <w:t>期均衡和长期均衡；完全竞争市场与垄断竞争市场长期均衡的比较</w:t>
      </w:r>
    </w:p>
    <w:p>
      <w:pPr>
        <w:pStyle w:val="BodyText"/>
        <w:ind w:right="26" w:firstLine="570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）寡头市场：寡头市场的含义及特征；寡头市场价格和产量的决定</w:t>
      </w:r>
      <w:r>
        <w:rPr>
          <w:spacing w:val="12"/>
        </w:rPr>
        <w:t xml:space="preserve"> </w:t>
      </w:r>
      <w:r>
        <w:rPr>
          <w:spacing w:val="-1"/>
        </w:rPr>
        <w:t>模型，包括古诺模型、斯威齐模型和卡特尔</w:t>
      </w:r>
    </w:p>
    <w:p>
      <w:pPr>
        <w:pStyle w:val="BodyText"/>
        <w:ind w:left="570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）博弈论的基本知识：基本概念；完全信息静态博弈</w:t>
      </w:r>
    </w:p>
    <w:p>
      <w:pPr>
        <w:pStyle w:val="BodyText"/>
        <w:ind w:left="560"/>
        <w:spacing w:before="146" w:line="219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9.</w:t>
      </w:r>
      <w:r>
        <w:rPr>
          <w:b/>
          <w:bCs/>
          <w:spacing w:val="-3"/>
        </w:rPr>
        <w:t>生产要素价格的决定</w:t>
      </w:r>
    </w:p>
    <w:p>
      <w:pPr>
        <w:pStyle w:val="BodyText"/>
        <w:ind w:left="570"/>
        <w:spacing w:before="14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）完全竞争厂商使用要素的原则</w:t>
      </w:r>
    </w:p>
    <w:p>
      <w:pPr>
        <w:pStyle w:val="BodyText"/>
        <w:ind w:left="570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）完全竞争厂商的要素需求线</w:t>
      </w:r>
    </w:p>
    <w:p>
      <w:pPr>
        <w:pStyle w:val="BodyText"/>
        <w:ind w:left="570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）完全竞争厂商的要素需求线到市场需求线</w:t>
      </w:r>
    </w:p>
    <w:p>
      <w:pPr>
        <w:pStyle w:val="BodyText"/>
        <w:ind w:left="570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）要素供给原则：边际效用分析和无差异曲线分析</w:t>
      </w:r>
    </w:p>
    <w:p>
      <w:pPr>
        <w:pStyle w:val="BodyText"/>
        <w:ind w:left="13" w:firstLine="557"/>
        <w:spacing w:before="147" w:line="26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）劳动供给曲线和工资率的决定；土地的供给曲线和地租的决定；</w:t>
      </w:r>
      <w:r>
        <w:rPr>
          <w:spacing w:val="7"/>
        </w:rPr>
        <w:t xml:space="preserve"> </w:t>
      </w:r>
      <w:r>
        <w:rPr>
          <w:spacing w:val="-2"/>
        </w:rPr>
        <w:t>资本的供给曲线和利息的决定</w:t>
      </w:r>
    </w:p>
    <w:p>
      <w:pPr>
        <w:pStyle w:val="BodyText"/>
        <w:ind w:left="6" w:right="26" w:firstLine="564"/>
        <w:spacing w:before="146" w:line="26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）非完全竞争市场要素价格的决定：非完全竞争厂商使用要素的原</w:t>
      </w:r>
      <w:r>
        <w:rPr>
          <w:spacing w:val="12"/>
        </w:rPr>
        <w:t xml:space="preserve"> </w:t>
      </w:r>
      <w:r>
        <w:rPr>
          <w:spacing w:val="-1"/>
        </w:rPr>
        <w:t>则；非完全竞争厂商的要素需求线；非完全竞争厂商要素价格的决定</w:t>
      </w:r>
    </w:p>
    <w:p>
      <w:pPr>
        <w:pStyle w:val="BodyText"/>
        <w:ind w:left="570"/>
        <w:spacing w:before="14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）我国收入分配的理论和实践</w:t>
      </w:r>
    </w:p>
    <w:p>
      <w:pPr>
        <w:pStyle w:val="BodyText"/>
        <w:ind w:left="570"/>
        <w:spacing w:before="146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10.</w:t>
      </w:r>
      <w:r>
        <w:rPr>
          <w:b/>
          <w:bCs/>
          <w:spacing w:val="-3"/>
        </w:rPr>
        <w:t>一般均衡论和福利经济学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）一般均衡的含义及条件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）瓦尔拉斯的一般均衡理论</w:t>
      </w:r>
    </w:p>
    <w:p>
      <w:pPr>
        <w:pStyle w:val="BodyText"/>
        <w:ind w:left="570"/>
        <w:spacing w:before="14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）帕累托最优：含义及实现条件</w:t>
      </w:r>
    </w:p>
    <w:p>
      <w:pPr>
        <w:pStyle w:val="BodyText"/>
        <w:ind w:right="26" w:firstLine="570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）两个部门的一般均衡模型：交易的帕累托最优；生产的帕累托最</w:t>
      </w:r>
      <w:r>
        <w:rPr>
          <w:spacing w:val="12"/>
        </w:rPr>
        <w:t xml:space="preserve"> </w:t>
      </w:r>
      <w:r>
        <w:rPr>
          <w:spacing w:val="-1"/>
        </w:rPr>
        <w:t>优；生产与交易的同时帕累托最优</w:t>
      </w:r>
    </w:p>
    <w:p>
      <w:pPr>
        <w:pStyle w:val="BodyText"/>
        <w:ind w:left="570"/>
        <w:spacing w:before="146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）社会福利函数</w:t>
      </w:r>
    </w:p>
    <w:p>
      <w:pPr>
        <w:pStyle w:val="BodyText"/>
        <w:ind w:left="570"/>
        <w:spacing w:before="145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11.</w:t>
      </w:r>
      <w:r>
        <w:rPr>
          <w:b/>
          <w:bCs/>
          <w:spacing w:val="-3"/>
        </w:rPr>
        <w:t>市场失灵和微观经济政策</w:t>
      </w:r>
    </w:p>
    <w:p>
      <w:pPr>
        <w:spacing w:line="221" w:lineRule="auto"/>
        <w:sectPr>
          <w:footerReference w:type="default" r:id="rId3"/>
          <w:pgSz w:w="12070" w:h="16950"/>
          <w:pgMar w:top="1440" w:right="1447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570"/>
        <w:spacing w:before="91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）垄断与市场失灵：垄断与低效率和针对垄断的微观经济政策</w:t>
      </w:r>
    </w:p>
    <w:p>
      <w:pPr>
        <w:pStyle w:val="BodyText"/>
        <w:ind w:left="1" w:right="50" w:firstLine="569"/>
        <w:spacing w:before="145" w:line="268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）外部性与市场失灵：外部性的含义与类型；外部性与市场失灵；</w:t>
      </w:r>
      <w:r>
        <w:rPr>
          <w:spacing w:val="7"/>
        </w:rPr>
        <w:t xml:space="preserve"> </w:t>
      </w:r>
      <w:r>
        <w:rPr>
          <w:spacing w:val="-3"/>
        </w:rPr>
        <w:t>科斯定理</w:t>
      </w:r>
    </w:p>
    <w:p>
      <w:pPr>
        <w:pStyle w:val="BodyText"/>
        <w:ind w:left="9" w:firstLine="560"/>
        <w:spacing w:before="145" w:line="269" w:lineRule="auto"/>
        <w:rPr/>
      </w:pPr>
      <w:r>
        <w:rPr>
          <w:spacing w:val="-10"/>
        </w:rPr>
        <w:t>（</w:t>
      </w:r>
      <w:r>
        <w:rPr>
          <w:rFonts w:ascii="Times New Roman" w:hAnsi="Times New Roman" w:eastAsia="Times New Roman" w:cs="Times New Roman"/>
          <w:spacing w:val="-10"/>
        </w:rPr>
        <w:t>3</w:t>
      </w:r>
      <w:r>
        <w:rPr>
          <w:spacing w:val="-10"/>
        </w:rPr>
        <w:t>）公共物品与市场失灵：经济物品的类型；公共物品的含义与特征；</w:t>
      </w:r>
      <w:r>
        <w:rPr>
          <w:spacing w:val="4"/>
        </w:rPr>
        <w:t xml:space="preserve"> </w:t>
      </w:r>
      <w:r>
        <w:rPr>
          <w:spacing w:val="-2"/>
        </w:rPr>
        <w:t>公共物品与市场失灵</w:t>
      </w:r>
    </w:p>
    <w:p>
      <w:pPr>
        <w:pStyle w:val="BodyText"/>
        <w:ind w:right="76" w:firstLine="570"/>
        <w:spacing w:before="144" w:line="26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）信息不对称与市场失灵：信息不对称与逆向选择；信息不对称与</w:t>
      </w:r>
      <w:r>
        <w:rPr>
          <w:spacing w:val="12"/>
        </w:rPr>
        <w:t xml:space="preserve"> </w:t>
      </w:r>
      <w:r>
        <w:rPr>
          <w:spacing w:val="-1"/>
        </w:rPr>
        <w:t>道德风险；针对信息不对称的微观经济政策</w:t>
      </w:r>
    </w:p>
    <w:p>
      <w:pPr>
        <w:pStyle w:val="BodyText"/>
        <w:ind w:left="570"/>
        <w:spacing w:before="14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）运用相关微观经济学理论分析我国现实经济问题</w:t>
      </w:r>
    </w:p>
    <w:p>
      <w:pPr>
        <w:pStyle w:val="BodyText"/>
        <w:ind w:left="570"/>
        <w:spacing w:before="145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12.</w:t>
      </w:r>
      <w:r>
        <w:rPr>
          <w:b/>
          <w:bCs/>
          <w:spacing w:val="-3"/>
        </w:rPr>
        <w:t>宏观经济的基本指标及其衡量</w:t>
      </w:r>
    </w:p>
    <w:p>
      <w:pPr>
        <w:pStyle w:val="BodyText"/>
        <w:ind w:left="570"/>
        <w:spacing w:before="147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）宏观经济学的研究对象与内容</w:t>
      </w:r>
    </w:p>
    <w:p>
      <w:pPr>
        <w:pStyle w:val="BodyText"/>
        <w:ind w:left="570"/>
        <w:spacing w:before="146" w:line="221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）国内生产总值及其核算方法；实际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GDP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"/>
        </w:rPr>
        <w:t>与名义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</w:t>
      </w:r>
      <w:r>
        <w:rPr>
          <w:rFonts w:ascii="Times New Roman" w:hAnsi="Times New Roman" w:eastAsia="Times New Roman" w:cs="Times New Roman"/>
          <w:spacing w:val="-3"/>
        </w:rPr>
        <w:t>DP</w:t>
      </w:r>
    </w:p>
    <w:p>
      <w:pPr>
        <w:pStyle w:val="BodyText"/>
        <w:ind w:left="570"/>
        <w:spacing w:before="145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）国民收入的基本公式</w:t>
      </w:r>
    </w:p>
    <w:p>
      <w:pPr>
        <w:pStyle w:val="BodyText"/>
        <w:ind w:left="570"/>
        <w:spacing w:before="147" w:line="21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）失业和价格水平的衡量</w:t>
      </w:r>
    </w:p>
    <w:p>
      <w:pPr>
        <w:pStyle w:val="BodyText"/>
        <w:ind w:left="570"/>
        <w:spacing w:before="147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）与基本宏观经济指标相关的宏观经济问题</w:t>
      </w:r>
    </w:p>
    <w:p>
      <w:pPr>
        <w:pStyle w:val="BodyText"/>
        <w:ind w:left="570"/>
        <w:spacing w:before="146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13.</w:t>
      </w:r>
      <w:r>
        <w:rPr>
          <w:b/>
          <w:bCs/>
          <w:spacing w:val="-4"/>
        </w:rPr>
        <w:t>简单国民收入决定理论</w:t>
      </w:r>
    </w:p>
    <w:p>
      <w:pPr>
        <w:pStyle w:val="BodyText"/>
        <w:ind w:left="570"/>
        <w:spacing w:before="14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）消费理论和投资理论</w:t>
      </w:r>
    </w:p>
    <w:p>
      <w:pPr>
        <w:pStyle w:val="BodyText"/>
        <w:ind w:left="570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）均衡国民收入的决定；凯恩斯交叉</w:t>
      </w:r>
    </w:p>
    <w:p>
      <w:pPr>
        <w:pStyle w:val="BodyText"/>
        <w:ind w:left="570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）两部门、三部门和四部门经济中均衡国民收入决定模型</w:t>
      </w:r>
    </w:p>
    <w:p>
      <w:pPr>
        <w:pStyle w:val="BodyText"/>
        <w:ind w:left="570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）乘数理论</w:t>
      </w:r>
    </w:p>
    <w:p>
      <w:pPr>
        <w:pStyle w:val="BodyText"/>
        <w:ind w:left="570"/>
        <w:spacing w:before="145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14.</w:t>
      </w:r>
      <w:r>
        <w:rPr>
          <w:b/>
          <w:bCs/>
          <w:spacing w:val="-4"/>
        </w:rPr>
        <w:t>货币市场的均衡</w:t>
      </w:r>
    </w:p>
    <w:p>
      <w:pPr>
        <w:pStyle w:val="BodyText"/>
        <w:ind w:left="570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）货币的基础知识</w:t>
      </w:r>
    </w:p>
    <w:p>
      <w:pPr>
        <w:pStyle w:val="BodyText"/>
        <w:ind w:left="570"/>
        <w:spacing w:before="147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）货币供给理论</w:t>
      </w:r>
    </w:p>
    <w:p>
      <w:pPr>
        <w:pStyle w:val="BodyText"/>
        <w:ind w:left="570"/>
        <w:spacing w:before="14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）货币需求理论：凯恩斯的货币需求理论与其他货币需求理论</w:t>
      </w:r>
    </w:p>
    <w:p>
      <w:pPr>
        <w:pStyle w:val="BodyText"/>
        <w:ind w:left="570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）均衡利率的决定及变动</w:t>
      </w:r>
    </w:p>
    <w:p>
      <w:pPr>
        <w:pStyle w:val="BodyText"/>
        <w:ind w:left="570"/>
        <w:spacing w:before="145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15.</w:t>
      </w:r>
      <w:r>
        <w:rPr>
          <w:rFonts w:ascii="Times New Roman" w:hAnsi="Times New Roman" w:eastAsia="Times New Roman" w:cs="Times New Roman"/>
          <w:b/>
          <w:bCs/>
          <w:spacing w:val="-35"/>
        </w:rPr>
        <w:t xml:space="preserve"> </w:t>
      </w:r>
      <w:r>
        <w:rPr>
          <w:b/>
          <w:bCs/>
          <w:spacing w:val="-4"/>
        </w:rPr>
        <w:t>国民收入的决定：</w:t>
      </w:r>
      <w:r>
        <w:rPr>
          <w:rFonts w:ascii="Times New Roman" w:hAnsi="Times New Roman" w:eastAsia="Times New Roman" w:cs="Times New Roman"/>
          <w:b/>
          <w:bCs/>
          <w:spacing w:val="-4"/>
        </w:rPr>
        <w:t>IS—LM </w:t>
      </w:r>
      <w:r>
        <w:rPr>
          <w:b/>
          <w:bCs/>
          <w:spacing w:val="-4"/>
        </w:rPr>
        <w:t>模型</w:t>
      </w:r>
    </w:p>
    <w:p>
      <w:pPr>
        <w:pStyle w:val="BodyText"/>
        <w:ind w:left="570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）投资函数</w:t>
      </w:r>
    </w:p>
    <w:p>
      <w:pPr>
        <w:pStyle w:val="BodyText"/>
        <w:ind w:left="570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IS </w:t>
      </w:r>
      <w:r>
        <w:rPr>
          <w:spacing w:val="-1"/>
        </w:rPr>
        <w:t>模型：含义，推导以及斜率和位置的影响因素</w:t>
      </w:r>
    </w:p>
    <w:p>
      <w:pPr>
        <w:spacing w:line="221" w:lineRule="auto"/>
        <w:sectPr>
          <w:footerReference w:type="default" r:id="rId4"/>
          <w:pgSz w:w="12070" w:h="16950"/>
          <w:pgMar w:top="1440" w:right="1397" w:bottom="1744" w:left="1596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564"/>
        <w:spacing w:before="91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LM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3"/>
        </w:rPr>
        <w:t>曲线：含义，推导以及斜率和位置的影响因素</w:t>
      </w:r>
    </w:p>
    <w:p>
      <w:pPr>
        <w:pStyle w:val="BodyText"/>
        <w:ind w:left="564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）产品市场与货币市场的同时均衡：</w:t>
      </w:r>
      <w:r>
        <w:rPr>
          <w:rFonts w:ascii="Times New Roman" w:hAnsi="Times New Roman" w:eastAsia="Times New Roman" w:cs="Times New Roman"/>
          <w:spacing w:val="-1"/>
        </w:rPr>
        <w:t>IS—LM </w:t>
      </w:r>
      <w:r>
        <w:rPr>
          <w:spacing w:val="-1"/>
        </w:rPr>
        <w:t>模型</w:t>
      </w:r>
    </w:p>
    <w:p>
      <w:pPr>
        <w:pStyle w:val="BodyText"/>
        <w:ind w:left="564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IS—LM </w:t>
      </w:r>
      <w:r>
        <w:rPr>
          <w:spacing w:val="-1"/>
        </w:rPr>
        <w:t>模型的应用与宏观经济政策分析</w:t>
      </w:r>
    </w:p>
    <w:p>
      <w:pPr>
        <w:pStyle w:val="BodyText"/>
        <w:ind w:left="563"/>
        <w:spacing w:before="145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16.</w:t>
      </w:r>
      <w:r>
        <w:rPr>
          <w:b/>
          <w:bCs/>
          <w:spacing w:val="-4"/>
        </w:rPr>
        <w:t>宏观经济政策</w:t>
      </w:r>
    </w:p>
    <w:p>
      <w:pPr>
        <w:pStyle w:val="BodyText"/>
        <w:ind w:left="564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）宏观经济政策的目标与工具</w:t>
      </w:r>
    </w:p>
    <w:p>
      <w:pPr>
        <w:pStyle w:val="BodyText"/>
        <w:ind w:left="564"/>
        <w:spacing w:before="14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）宏观财政政策：财政政策的含义；财政政策的主要工具及操作</w:t>
      </w:r>
    </w:p>
    <w:p>
      <w:pPr>
        <w:pStyle w:val="BodyText"/>
        <w:ind w:left="564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）宏观货币政策：货币政策的含义；货币政策的主要工具及操作</w:t>
      </w:r>
    </w:p>
    <w:p>
      <w:pPr>
        <w:pStyle w:val="BodyText"/>
        <w:ind w:left="564"/>
        <w:spacing w:before="14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）相机抉择与规则之争</w:t>
      </w:r>
    </w:p>
    <w:p>
      <w:pPr>
        <w:pStyle w:val="BodyText"/>
        <w:ind w:left="564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）宏观需求管理政策的搭配</w:t>
      </w:r>
    </w:p>
    <w:p>
      <w:pPr>
        <w:pStyle w:val="BodyText"/>
        <w:ind w:left="564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）宏观财政政策与宏观货币政策的局限性</w:t>
      </w:r>
    </w:p>
    <w:p>
      <w:pPr>
        <w:pStyle w:val="BodyText"/>
        <w:ind w:left="564"/>
        <w:spacing w:before="147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）我国宏观经济政策的实践</w:t>
      </w:r>
    </w:p>
    <w:p>
      <w:pPr>
        <w:pStyle w:val="BodyText"/>
        <w:ind w:left="563"/>
        <w:spacing w:before="14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17.</w:t>
      </w:r>
      <w:r>
        <w:rPr>
          <w:rFonts w:ascii="Times New Roman" w:hAnsi="Times New Roman" w:eastAsia="Times New Roman" w:cs="Times New Roman"/>
          <w:b/>
          <w:bCs/>
          <w:spacing w:val="-34"/>
        </w:rPr>
        <w:t xml:space="preserve"> </w:t>
      </w:r>
      <w:r>
        <w:rPr>
          <w:b/>
          <w:bCs/>
          <w:spacing w:val="-4"/>
        </w:rPr>
        <w:t>国民收入的决定：</w:t>
      </w:r>
      <w:r>
        <w:rPr>
          <w:rFonts w:ascii="Times New Roman" w:hAnsi="Times New Roman" w:eastAsia="Times New Roman" w:cs="Times New Roman"/>
          <w:b/>
          <w:bCs/>
          <w:spacing w:val="-4"/>
        </w:rPr>
        <w:t>AD—AS </w:t>
      </w:r>
      <w:r>
        <w:rPr>
          <w:b/>
          <w:bCs/>
          <w:spacing w:val="-4"/>
        </w:rPr>
        <w:t>模型</w:t>
      </w:r>
    </w:p>
    <w:p>
      <w:pPr>
        <w:pStyle w:val="BodyText"/>
        <w:ind w:left="564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）总需求曲线的含义及其推导；总需求曲线的斜率与移动</w:t>
      </w:r>
    </w:p>
    <w:p>
      <w:pPr>
        <w:pStyle w:val="BodyText"/>
        <w:ind w:left="564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）总供给曲线的含义及其推导；总供给曲线的斜率与移动</w:t>
      </w:r>
    </w:p>
    <w:p>
      <w:pPr>
        <w:pStyle w:val="BodyText"/>
        <w:ind w:left="564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AD-AS </w:t>
      </w:r>
      <w:r>
        <w:rPr>
          <w:spacing w:val="-2"/>
        </w:rPr>
        <w:t>模型及其应用</w:t>
      </w:r>
    </w:p>
    <w:p>
      <w:pPr>
        <w:pStyle w:val="BodyText"/>
        <w:ind w:left="563"/>
        <w:spacing w:before="145" w:line="220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18.</w:t>
      </w:r>
      <w:r>
        <w:rPr>
          <w:b/>
          <w:bCs/>
          <w:spacing w:val="-3"/>
        </w:rPr>
        <w:t>失业、通货膨胀和经济周期</w:t>
      </w:r>
    </w:p>
    <w:p>
      <w:pPr>
        <w:pStyle w:val="BodyText"/>
        <w:ind w:left="564"/>
        <w:spacing w:before="147" w:line="219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）失业理论：失业与充分就业；失业的原因和影响；奥肯定律</w:t>
      </w:r>
    </w:p>
    <w:p>
      <w:pPr>
        <w:pStyle w:val="BodyText"/>
        <w:ind w:right="2" w:firstLine="564"/>
        <w:spacing w:before="148" w:line="268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）通货膨胀理论：通货膨胀的含义、衡量与分析；通货膨胀的效应</w:t>
      </w:r>
      <w:r>
        <w:rPr>
          <w:spacing w:val="12"/>
        </w:rPr>
        <w:t xml:space="preserve"> </w:t>
      </w:r>
      <w:r>
        <w:rPr>
          <w:spacing w:val="-1"/>
        </w:rPr>
        <w:t>与影响；通货膨胀的成因；治理通货膨胀的对策</w:t>
      </w:r>
    </w:p>
    <w:p>
      <w:pPr>
        <w:pStyle w:val="BodyText"/>
        <w:spacing w:before="147" w:line="220" w:lineRule="auto"/>
        <w:jc w:val="right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）失业与通货膨胀的相互关系：菲利普斯曲线；适应性和理性预期</w:t>
      </w:r>
    </w:p>
    <w:p>
      <w:pPr>
        <w:pStyle w:val="BodyText"/>
        <w:ind w:left="564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）经济周期的定义、阶段和类型</w:t>
      </w:r>
    </w:p>
    <w:p>
      <w:pPr>
        <w:pStyle w:val="BodyText"/>
        <w:ind w:left="563"/>
        <w:spacing w:before="144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19.</w:t>
      </w:r>
      <w:r>
        <w:rPr>
          <w:b/>
          <w:bCs/>
          <w:spacing w:val="-3"/>
        </w:rPr>
        <w:t>开放经济条件下的宏观经济学</w:t>
      </w:r>
    </w:p>
    <w:p>
      <w:pPr>
        <w:pStyle w:val="BodyText"/>
        <w:ind w:left="564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）汇率与国际收支</w:t>
      </w:r>
    </w:p>
    <w:p>
      <w:pPr>
        <w:pStyle w:val="BodyText"/>
        <w:ind w:left="564"/>
        <w:spacing w:before="146" w:line="221" w:lineRule="auto"/>
        <w:rPr/>
      </w:pPr>
      <w:r>
        <w:rPr>
          <w:spacing w:val="-9"/>
        </w:rPr>
        <w:t>（</w:t>
      </w:r>
      <w:r>
        <w:rPr>
          <w:rFonts w:ascii="Times New Roman" w:hAnsi="Times New Roman" w:eastAsia="Times New Roman" w:cs="Times New Roman"/>
          <w:spacing w:val="-9"/>
        </w:rPr>
        <w:t>2</w:t>
      </w:r>
      <w:r>
        <w:rPr>
          <w:spacing w:val="-9"/>
        </w:rPr>
        <w:t>）</w:t>
      </w:r>
      <w:r>
        <w:rPr>
          <w:rFonts w:ascii="Times New Roman" w:hAnsi="Times New Roman" w:eastAsia="Times New Roman" w:cs="Times New Roman"/>
          <w:spacing w:val="-9"/>
        </w:rPr>
        <w:t>BP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9"/>
        </w:rPr>
        <w:t>曲线</w:t>
      </w:r>
    </w:p>
    <w:p>
      <w:pPr>
        <w:pStyle w:val="BodyText"/>
        <w:ind w:left="564"/>
        <w:spacing w:before="14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）小型开放经济的蒙代尔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弗莱明模型</w:t>
      </w:r>
    </w:p>
    <w:p>
      <w:pPr>
        <w:pStyle w:val="BodyText"/>
        <w:ind w:left="564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）不同汇率制度下财政政策、货币政策和贸易政策的效应分析</w:t>
      </w:r>
    </w:p>
    <w:p>
      <w:pPr>
        <w:pStyle w:val="BodyText"/>
        <w:ind w:left="551"/>
        <w:spacing w:before="147" w:line="221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3"/>
        </w:rPr>
        <w:t>20.</w:t>
      </w:r>
      <w:r>
        <w:rPr>
          <w:b/>
          <w:bCs/>
          <w:spacing w:val="-3"/>
        </w:rPr>
        <w:t>经济增长理论</w:t>
      </w:r>
    </w:p>
    <w:p>
      <w:pPr>
        <w:spacing w:line="221" w:lineRule="auto"/>
        <w:sectPr>
          <w:footerReference w:type="default" r:id="rId5"/>
          <w:pgSz w:w="12070" w:h="16950"/>
          <w:pgMar w:top="1440" w:right="1471" w:bottom="1740" w:left="1602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569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）经济增长的含义、衡量与决定因素</w:t>
      </w:r>
    </w:p>
    <w:p>
      <w:pPr>
        <w:pStyle w:val="BodyText"/>
        <w:ind w:left="569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）新古典增长模型</w:t>
      </w:r>
    </w:p>
    <w:p>
      <w:pPr>
        <w:pStyle w:val="BodyText"/>
        <w:ind w:left="569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）内生经济增长理论</w:t>
      </w:r>
    </w:p>
    <w:p>
      <w:pPr>
        <w:pStyle w:val="BodyText"/>
        <w:ind w:left="569"/>
        <w:spacing w:before="14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）经济增长核算和促进经济增长的政策</w:t>
      </w:r>
    </w:p>
    <w:p>
      <w:pPr>
        <w:pStyle w:val="BodyText"/>
        <w:ind w:left="569"/>
        <w:spacing w:before="147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spacing w:val="-1"/>
        </w:rPr>
        <w:t>）运用经济增长理论分析我国现实经济问题</w:t>
      </w:r>
    </w:p>
    <w:p>
      <w:pPr>
        <w:ind w:left="567"/>
        <w:spacing w:before="143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2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578"/>
        <w:spacing w:before="147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四、题型及分值</w:t>
      </w:r>
    </w:p>
    <w:p>
      <w:pPr>
        <w:pStyle w:val="BodyText"/>
        <w:ind w:left="583"/>
        <w:spacing w:before="141" w:line="22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名词解释，</w:t>
      </w:r>
      <w:r>
        <w:rPr>
          <w:rFonts w:ascii="Times New Roman" w:hAnsi="Times New Roman" w:eastAsia="Times New Roman" w:cs="Times New Roman"/>
          <w:spacing w:val="-3"/>
        </w:rPr>
        <w:t>30 </w:t>
      </w:r>
      <w:r>
        <w:rPr>
          <w:spacing w:val="-3"/>
        </w:rPr>
        <w:t>分；</w:t>
      </w:r>
    </w:p>
    <w:p>
      <w:pPr>
        <w:pStyle w:val="BodyText"/>
        <w:ind w:left="561" w:right="5800" w:hanging="5"/>
        <w:spacing w:before="144" w:line="303" w:lineRule="auto"/>
        <w:rPr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spacing w:val="-6"/>
        </w:rPr>
        <w:t>判断分析题，</w:t>
      </w:r>
      <w:r>
        <w:rPr>
          <w:rFonts w:ascii="Times New Roman" w:hAnsi="Times New Roman" w:eastAsia="Times New Roman" w:cs="Times New Roman"/>
          <w:spacing w:val="-6"/>
        </w:rPr>
        <w:t>10 </w:t>
      </w:r>
      <w:r>
        <w:rPr>
          <w:spacing w:val="-6"/>
        </w:rPr>
        <w:t>分；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简答题，</w:t>
      </w:r>
      <w:r>
        <w:rPr>
          <w:rFonts w:ascii="Times New Roman" w:hAnsi="Times New Roman" w:eastAsia="Times New Roman" w:cs="Times New Roman"/>
          <w:spacing w:val="-1"/>
        </w:rPr>
        <w:t>40 </w:t>
      </w:r>
      <w:r>
        <w:rPr>
          <w:spacing w:val="-1"/>
        </w:rPr>
        <w:t>分；</w:t>
      </w:r>
    </w:p>
    <w:p>
      <w:pPr>
        <w:pStyle w:val="BodyText"/>
        <w:ind w:left="563" w:right="6334" w:hanging="8"/>
        <w:spacing w:before="43" w:line="303" w:lineRule="auto"/>
        <w:rPr/>
      </w:pP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spacing w:val="-4"/>
        </w:rPr>
        <w:t>计算题，</w:t>
      </w:r>
      <w:r>
        <w:rPr>
          <w:rFonts w:ascii="Times New Roman" w:hAnsi="Times New Roman" w:eastAsia="Times New Roman" w:cs="Times New Roman"/>
          <w:spacing w:val="-4"/>
        </w:rPr>
        <w:t>30 </w:t>
      </w:r>
      <w:r>
        <w:rPr>
          <w:spacing w:val="-4"/>
        </w:rPr>
        <w:t>分；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5.</w:t>
      </w:r>
      <w:r>
        <w:rPr>
          <w:spacing w:val="-5"/>
        </w:rPr>
        <w:t>论述题，</w:t>
      </w:r>
      <w:r>
        <w:rPr>
          <w:rFonts w:ascii="Times New Roman" w:hAnsi="Times New Roman" w:eastAsia="Times New Roman" w:cs="Times New Roman"/>
          <w:spacing w:val="-5"/>
        </w:rPr>
        <w:t>40 </w:t>
      </w:r>
      <w:r>
        <w:rPr>
          <w:spacing w:val="-5"/>
        </w:rPr>
        <w:t>分。</w:t>
      </w:r>
    </w:p>
    <w:p>
      <w:pPr>
        <w:ind w:left="569"/>
        <w:spacing w:before="40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5" w:right="86" w:firstLine="577"/>
        <w:spacing w:before="142" w:line="303" w:lineRule="auto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1"/>
        </w:rPr>
        <w:t>国家精品建设课程教材《西方经济学》，刘辉煌主编，罗丽英刘志</w:t>
      </w:r>
      <w:r>
        <w:rPr/>
        <w:t xml:space="preserve"> </w:t>
      </w:r>
      <w:r>
        <w:rPr>
          <w:spacing w:val="-1"/>
        </w:rPr>
        <w:t>忠副主编，中国人民大学出版社，</w:t>
      </w:r>
      <w:r>
        <w:rPr>
          <w:rFonts w:ascii="Times New Roman" w:hAnsi="Times New Roman" w:eastAsia="Times New Roman" w:cs="Times New Roman"/>
          <w:spacing w:val="-1"/>
        </w:rPr>
        <w:t>2014 </w:t>
      </w:r>
      <w:r>
        <w:rPr>
          <w:spacing w:val="-1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7 </w:t>
      </w:r>
      <w:r>
        <w:rPr>
          <w:spacing w:val="-1"/>
        </w:rPr>
        <w:t>月第一版；</w:t>
      </w:r>
    </w:p>
    <w:p>
      <w:pPr>
        <w:pStyle w:val="BodyText"/>
        <w:ind w:firstLine="556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普通高等教育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十一五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国家级规划教材《西方经济学》（微观部分、</w:t>
      </w:r>
      <w:r>
        <w:rPr>
          <w:spacing w:val="17"/>
        </w:rPr>
        <w:t xml:space="preserve"> </w:t>
      </w:r>
      <w:r>
        <w:rPr>
          <w:spacing w:val="-2"/>
        </w:rPr>
        <w:t>宏观部分</w:t>
      </w:r>
      <w:r>
        <w:rPr>
          <w:spacing w:val="9"/>
        </w:rPr>
        <w:t>），</w:t>
      </w:r>
      <w:r>
        <w:rPr>
          <w:spacing w:val="-2"/>
        </w:rPr>
        <w:t>高鸿业主编，中国人民大学出版社，</w:t>
      </w:r>
      <w:r>
        <w:rPr>
          <w:rFonts w:ascii="Times New Roman" w:hAnsi="Times New Roman" w:eastAsia="Times New Roman" w:cs="Times New Roman"/>
          <w:spacing w:val="-2"/>
        </w:rPr>
        <w:t>2021 </w:t>
      </w:r>
      <w:r>
        <w:rPr>
          <w:spacing w:val="-2"/>
        </w:rPr>
        <w:t>年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月第八版；</w:t>
      </w:r>
    </w:p>
    <w:p>
      <w:pPr>
        <w:pStyle w:val="BodyText"/>
        <w:ind w:left="6" w:right="127" w:firstLine="555"/>
        <w:spacing w:before="43" w:line="307" w:lineRule="auto"/>
        <w:rPr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spacing w:val="2"/>
        </w:rPr>
        <w:t>马克思主义理论研究和建设工程重点教材《西方经济学》（上册、</w:t>
      </w:r>
      <w:r>
        <w:rPr>
          <w:spacing w:val="4"/>
        </w:rPr>
        <w:t xml:space="preserve"> </w:t>
      </w:r>
      <w:r>
        <w:rPr>
          <w:spacing w:val="-1"/>
        </w:rPr>
        <w:t>下册</w:t>
      </w:r>
      <w:r>
        <w:rPr>
          <w:spacing w:val="2"/>
        </w:rPr>
        <w:t>），</w:t>
      </w:r>
      <w:r>
        <w:rPr>
          <w:spacing w:val="-1"/>
        </w:rPr>
        <w:t>《西方经济学》编写组，高等教育出版社人民出版社，</w:t>
      </w:r>
      <w:r>
        <w:rPr>
          <w:rFonts w:ascii="Times New Roman" w:hAnsi="Times New Roman" w:eastAsia="Times New Roman" w:cs="Times New Roman"/>
          <w:spacing w:val="-1"/>
        </w:rPr>
        <w:t>2019 </w:t>
      </w:r>
      <w:r>
        <w:rPr>
          <w:spacing w:val="-1"/>
        </w:rPr>
        <w:t>年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9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月第二版。</w:t>
      </w:r>
    </w:p>
    <w:sectPr>
      <w:footerReference w:type="default" r:id="rId6"/>
      <w:pgSz w:w="12070" w:h="16950"/>
      <w:pgMar w:top="1440" w:right="1385" w:bottom="1744" w:left="1597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9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4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2024-09-27T11:32:39Z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2024-10-11T22:44:15</vt:filetime>
  </property>
</Properties>
</file>