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F7A08">
      <w:pPr>
        <w:widowControl/>
        <w:spacing w:line="460" w:lineRule="exact"/>
        <w:jc w:val="left"/>
        <w:rPr>
          <w:rFonts w:hint="eastAsia" w:ascii="宋体" w:hAnsi="宋体"/>
          <w:sz w:val="24"/>
        </w:rPr>
      </w:pPr>
      <w:bookmarkStart w:id="0" w:name="_GoBack"/>
      <w:bookmarkEnd w:id="0"/>
    </w:p>
    <w:p w14:paraId="6D51EFB6">
      <w:pPr>
        <w:widowControl/>
        <w:spacing w:line="460" w:lineRule="exact"/>
        <w:jc w:val="left"/>
        <w:rPr>
          <w:rFonts w:hint="eastAsia" w:ascii="宋体" w:hAnsi="宋体"/>
          <w:sz w:val="24"/>
        </w:rPr>
      </w:pPr>
    </w:p>
    <w:p w14:paraId="27A4B0EE">
      <w:pPr>
        <w:widowControl/>
        <w:spacing w:line="460" w:lineRule="exact"/>
        <w:jc w:val="left"/>
        <w:rPr>
          <w:rFonts w:hint="eastAsia" w:ascii="宋体" w:hAnsi="宋体"/>
          <w:sz w:val="24"/>
        </w:rPr>
      </w:pPr>
    </w:p>
    <w:p w14:paraId="22B69BD2">
      <w:pPr>
        <w:widowControl/>
        <w:spacing w:line="460" w:lineRule="exact"/>
        <w:jc w:val="left"/>
        <w:rPr>
          <w:rFonts w:hint="eastAsia" w:ascii="宋体" w:hAnsi="宋体"/>
          <w:sz w:val="24"/>
        </w:rPr>
      </w:pPr>
    </w:p>
    <w:p w14:paraId="2A06248E">
      <w:pPr>
        <w:widowControl/>
        <w:spacing w:line="460" w:lineRule="exact"/>
        <w:jc w:val="left"/>
        <w:rPr>
          <w:rFonts w:hint="eastAsia" w:ascii="宋体" w:hAnsi="宋体"/>
          <w:sz w:val="24"/>
        </w:rPr>
      </w:pPr>
    </w:p>
    <w:p w14:paraId="14CFAA20">
      <w:pPr>
        <w:widowControl/>
        <w:spacing w:line="460" w:lineRule="exact"/>
        <w:jc w:val="left"/>
        <w:rPr>
          <w:rFonts w:hint="eastAsia" w:ascii="宋体" w:hAnsi="宋体"/>
          <w:sz w:val="24"/>
        </w:rPr>
      </w:pPr>
    </w:p>
    <w:p w14:paraId="02313BBA">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6205" cy="485140"/>
                    </a:xfrm>
                    <a:prstGeom prst="rect">
                      <a:avLst/>
                    </a:prstGeom>
                    <a:noFill/>
                    <a:ln>
                      <a:noFill/>
                    </a:ln>
                  </pic:spPr>
                </pic:pic>
              </a:graphicData>
            </a:graphic>
          </wp:inline>
        </w:drawing>
      </w:r>
    </w:p>
    <w:p w14:paraId="21A05E46">
      <w:pPr>
        <w:widowControl/>
        <w:jc w:val="center"/>
        <w:rPr>
          <w:rFonts w:hint="eastAsia" w:ascii="宋体" w:hAnsi="宋体"/>
          <w:b/>
          <w:sz w:val="44"/>
          <w:szCs w:val="44"/>
        </w:rPr>
      </w:pPr>
      <w:r>
        <w:rPr>
          <w:rFonts w:hint="eastAsia" w:ascii="宋体" w:hAnsi="宋体"/>
          <w:b/>
          <w:sz w:val="44"/>
          <w:szCs w:val="44"/>
        </w:rPr>
        <w:t>硕士研究生招生考试</w:t>
      </w:r>
    </w:p>
    <w:p w14:paraId="6382D3CD">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数学分析</w:t>
      </w:r>
      <w:r>
        <w:rPr>
          <w:rFonts w:hint="eastAsia" w:ascii="黑体" w:hAnsi="华文中宋" w:eastAsia="黑体"/>
          <w:b/>
          <w:sz w:val="52"/>
          <w:szCs w:val="52"/>
        </w:rPr>
        <w:t>》科目大纲</w:t>
      </w:r>
    </w:p>
    <w:p w14:paraId="0A701965">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(科目代码：620)</w:t>
      </w:r>
    </w:p>
    <w:p w14:paraId="6C121859">
      <w:pPr>
        <w:widowControl/>
        <w:spacing w:line="460" w:lineRule="exact"/>
        <w:jc w:val="left"/>
        <w:rPr>
          <w:rFonts w:hint="eastAsia" w:ascii="宋体" w:hAnsi="宋体"/>
          <w:sz w:val="24"/>
        </w:rPr>
      </w:pPr>
    </w:p>
    <w:p w14:paraId="7397C521">
      <w:pPr>
        <w:widowControl/>
        <w:spacing w:line="460" w:lineRule="exact"/>
        <w:jc w:val="left"/>
        <w:rPr>
          <w:rFonts w:hint="eastAsia" w:ascii="宋体" w:hAnsi="宋体"/>
          <w:sz w:val="24"/>
        </w:rPr>
      </w:pPr>
    </w:p>
    <w:p w14:paraId="325534A4">
      <w:pPr>
        <w:widowControl/>
        <w:spacing w:line="460" w:lineRule="exact"/>
        <w:jc w:val="left"/>
        <w:rPr>
          <w:rFonts w:hint="eastAsia" w:ascii="宋体" w:hAnsi="宋体"/>
          <w:sz w:val="24"/>
        </w:rPr>
      </w:pPr>
    </w:p>
    <w:p w14:paraId="615E0780">
      <w:pPr>
        <w:widowControl/>
        <w:spacing w:line="460" w:lineRule="exact"/>
        <w:jc w:val="left"/>
        <w:rPr>
          <w:rFonts w:hint="eastAsia" w:ascii="宋体" w:hAnsi="宋体"/>
          <w:sz w:val="24"/>
        </w:rPr>
      </w:pPr>
    </w:p>
    <w:p w14:paraId="4E56DC69">
      <w:pPr>
        <w:widowControl/>
        <w:spacing w:line="460" w:lineRule="exact"/>
        <w:jc w:val="left"/>
        <w:rPr>
          <w:rFonts w:hint="eastAsia" w:ascii="宋体" w:hAnsi="宋体"/>
          <w:sz w:val="24"/>
        </w:rPr>
      </w:pPr>
    </w:p>
    <w:p w14:paraId="32DA6F03">
      <w:pPr>
        <w:widowControl/>
        <w:spacing w:line="460" w:lineRule="exact"/>
        <w:jc w:val="left"/>
        <w:rPr>
          <w:rFonts w:hint="eastAsia" w:ascii="宋体" w:hAnsi="宋体"/>
          <w:sz w:val="24"/>
        </w:rPr>
      </w:pPr>
    </w:p>
    <w:p w14:paraId="5D4DE7A9">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数学与统计学院     </w:t>
      </w:r>
    </w:p>
    <w:p w14:paraId="58886331">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14:paraId="6E5B214B">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9</w:t>
      </w:r>
      <w:r>
        <w:rPr>
          <w:rFonts w:hint="eastAsia" w:ascii="仿宋_GB2312" w:hAnsi="宋体" w:eastAsia="仿宋_GB2312"/>
          <w:sz w:val="32"/>
          <w:szCs w:val="32"/>
          <w:u w:val="single"/>
        </w:rPr>
        <w:t xml:space="preserve"> 月 </w:t>
      </w:r>
      <w:r>
        <w:rPr>
          <w:rFonts w:hint="eastAsia" w:ascii="仿宋_GB2312" w:hAnsi="宋体" w:eastAsia="仿宋_GB2312"/>
          <w:sz w:val="32"/>
          <w:szCs w:val="32"/>
          <w:u w:val="single"/>
          <w:lang w:val="en-US" w:eastAsia="zh-CN"/>
        </w:rPr>
        <w:t>1</w:t>
      </w:r>
      <w:r>
        <w:rPr>
          <w:rFonts w:hint="eastAsia" w:ascii="仿宋_GB2312" w:hAnsi="宋体" w:eastAsia="仿宋_GB2312"/>
          <w:sz w:val="32"/>
          <w:szCs w:val="32"/>
          <w:u w:val="single"/>
        </w:rPr>
        <w:t xml:space="preserve">日    </w:t>
      </w:r>
    </w:p>
    <w:p w14:paraId="3EDF69DB">
      <w:pPr>
        <w:widowControl/>
        <w:spacing w:line="800" w:lineRule="exact"/>
        <w:ind w:firstLine="480" w:firstLineChars="200"/>
        <w:jc w:val="left"/>
        <w:rPr>
          <w:rFonts w:hint="eastAsia" w:ascii="宋体" w:hAnsi="宋体"/>
          <w:sz w:val="24"/>
        </w:rPr>
      </w:pPr>
    </w:p>
    <w:p w14:paraId="29FEC66B">
      <w:pPr>
        <w:widowControl/>
        <w:spacing w:line="800" w:lineRule="exact"/>
        <w:ind w:firstLine="480" w:firstLineChars="200"/>
        <w:jc w:val="left"/>
        <w:rPr>
          <w:rFonts w:hint="eastAsia" w:ascii="宋体" w:hAnsi="宋体"/>
          <w:sz w:val="24"/>
        </w:rPr>
      </w:pPr>
    </w:p>
    <w:p w14:paraId="5C93A861">
      <w:pPr>
        <w:widowControl/>
        <w:spacing w:line="800" w:lineRule="exact"/>
        <w:ind w:firstLine="480" w:firstLineChars="200"/>
        <w:jc w:val="left"/>
        <w:rPr>
          <w:rFonts w:hint="eastAsia" w:ascii="宋体" w:hAnsi="宋体"/>
          <w:sz w:val="24"/>
        </w:rPr>
      </w:pPr>
    </w:p>
    <w:p w14:paraId="2AEF3AD1">
      <w:pPr>
        <w:widowControl/>
        <w:spacing w:line="800" w:lineRule="exact"/>
        <w:ind w:firstLine="480" w:firstLineChars="200"/>
        <w:jc w:val="left"/>
        <w:rPr>
          <w:rFonts w:hint="eastAsia" w:ascii="宋体" w:hAnsi="宋体"/>
          <w:sz w:val="24"/>
        </w:rPr>
      </w:pPr>
    </w:p>
    <w:p w14:paraId="2A288816">
      <w:pPr>
        <w:widowControl/>
        <w:spacing w:line="460" w:lineRule="exact"/>
        <w:jc w:val="left"/>
        <w:rPr>
          <w:rFonts w:hint="eastAsia" w:ascii="宋体" w:hAnsi="宋体"/>
          <w:sz w:val="24"/>
        </w:rPr>
      </w:pPr>
    </w:p>
    <w:p w14:paraId="58ED5E56">
      <w:pPr>
        <w:widowControl/>
        <w:jc w:val="center"/>
        <w:rPr>
          <w:rFonts w:hint="eastAsia" w:ascii="黑体" w:hAnsi="华文中宋" w:eastAsia="黑体"/>
          <w:b/>
          <w:sz w:val="30"/>
          <w:szCs w:val="30"/>
        </w:rPr>
      </w:pPr>
      <w:r>
        <w:rPr>
          <w:rFonts w:hint="eastAsia" w:ascii="黑体" w:hAnsi="华文中宋" w:eastAsia="黑体"/>
          <w:b/>
          <w:sz w:val="30"/>
          <w:szCs w:val="30"/>
        </w:rPr>
        <w:t>《</w:t>
      </w:r>
      <w:r>
        <w:rPr>
          <w:rFonts w:hint="eastAsia" w:ascii="黑体" w:hAnsi="宋体" w:eastAsia="黑体"/>
          <w:b/>
          <w:sz w:val="30"/>
          <w:szCs w:val="30"/>
        </w:rPr>
        <w:t>数学分析</w:t>
      </w:r>
      <w:r>
        <w:rPr>
          <w:rFonts w:hint="eastAsia" w:ascii="黑体" w:hAnsi="华文中宋" w:eastAsia="黑体"/>
          <w:b/>
          <w:sz w:val="30"/>
          <w:szCs w:val="30"/>
        </w:rPr>
        <w:t>》科目大纲</w:t>
      </w:r>
    </w:p>
    <w:p w14:paraId="21406F89">
      <w:pPr>
        <w:widowControl/>
        <w:jc w:val="center"/>
        <w:rPr>
          <w:rFonts w:hint="eastAsia"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(科目代码：620)</w:t>
      </w:r>
    </w:p>
    <w:p w14:paraId="63C6872F">
      <w:pPr>
        <w:widowControl/>
        <w:spacing w:line="520" w:lineRule="exact"/>
        <w:jc w:val="center"/>
        <w:rPr>
          <w:rFonts w:hint="eastAsia" w:ascii="仿宋_GB2312" w:hAnsi="宋体" w:eastAsia="仿宋_GB2312"/>
          <w:b/>
          <w:sz w:val="28"/>
          <w:szCs w:val="28"/>
        </w:rPr>
      </w:pPr>
    </w:p>
    <w:p w14:paraId="626B5788">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14:paraId="56A22A58">
      <w:pPr>
        <w:widowControl/>
        <w:spacing w:line="520" w:lineRule="exact"/>
        <w:jc w:val="center"/>
        <w:rPr>
          <w:rFonts w:hint="eastAsia" w:ascii="仿宋_GB2312" w:hAnsi="宋体" w:eastAsia="仿宋_GB2312"/>
          <w:b/>
          <w:sz w:val="28"/>
          <w:szCs w:val="28"/>
        </w:rPr>
      </w:pPr>
    </w:p>
    <w:p w14:paraId="142B30C0">
      <w:pPr>
        <w:widowControl/>
        <w:tabs>
          <w:tab w:val="left" w:pos="0"/>
        </w:tabs>
        <w:spacing w:line="520" w:lineRule="exact"/>
        <w:ind w:firstLine="420"/>
        <w:jc w:val="center"/>
        <w:rPr>
          <w:rFonts w:hint="eastAsia"/>
        </w:rPr>
      </w:pPr>
      <w:r>
        <w:rPr>
          <w:rFonts w:hint="eastAsia"/>
        </w:rPr>
        <w:t>数学分析是数学与应用数学专业的专业基础核心课程，是学生学习分析学系列课程及数学专业其它后继课程的重要基础，也为高观点下深入理解中学数学教学内容所必需。数学分析的主要内容有：极限理论、微分学、积分学及级数理论。数学分析中的极限思想十分重要，它几乎贯穿了数学分析及其它与分析相关的自然学科的始终。数学分析课程的考核，以其基本理论和方法为主，考核学生对从特殊到一般，从具体到抽象的思想方法的掌握情况，考核学生对基础知识的掌握情况，考核学生是否具有严密的</w:t>
      </w:r>
    </w:p>
    <w:p w14:paraId="5CF8D7D2">
      <w:pPr>
        <w:widowControl/>
        <w:tabs>
          <w:tab w:val="left" w:pos="0"/>
        </w:tabs>
        <w:spacing w:line="520" w:lineRule="exact"/>
        <w:rPr>
          <w:rFonts w:hint="eastAsia"/>
        </w:rPr>
      </w:pPr>
      <w:r>
        <w:rPr>
          <w:rFonts w:hint="eastAsia"/>
        </w:rPr>
        <w:t>逻辑推理能力，考核学生应用所学知识解决某些实际问题的能力。</w:t>
      </w:r>
    </w:p>
    <w:p w14:paraId="20ECA401">
      <w:pPr>
        <w:widowControl/>
        <w:spacing w:line="520" w:lineRule="exact"/>
        <w:ind w:firstLine="420" w:firstLineChars="200"/>
        <w:jc w:val="left"/>
        <w:rPr>
          <w:rFonts w:hint="eastAsia"/>
        </w:rPr>
      </w:pPr>
    </w:p>
    <w:p w14:paraId="0D6AE9F0">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14:paraId="39154AB8">
      <w:pPr>
        <w:widowControl/>
        <w:spacing w:line="520" w:lineRule="exact"/>
        <w:jc w:val="center"/>
        <w:rPr>
          <w:rFonts w:hint="eastAsia" w:ascii="宋体"/>
        </w:rPr>
      </w:pPr>
    </w:p>
    <w:p w14:paraId="61191698">
      <w:pPr>
        <w:widowControl/>
        <w:spacing w:line="520" w:lineRule="exact"/>
        <w:ind w:firstLine="420" w:firstLineChars="200"/>
        <w:jc w:val="left"/>
        <w:rPr>
          <w:rFonts w:hint="eastAsia" w:ascii="宋体" w:hAnsi="宋体"/>
          <w:szCs w:val="21"/>
        </w:rPr>
      </w:pPr>
      <w:r>
        <w:rPr>
          <w:rFonts w:hint="eastAsia"/>
        </w:rPr>
        <w:t>数学分析</w:t>
      </w:r>
      <w:r>
        <w:rPr>
          <w:rFonts w:hint="eastAsia" w:ascii="宋体" w:hAnsi="宋体" w:cs="宋体"/>
          <w:kern w:val="0"/>
          <w:szCs w:val="21"/>
        </w:rPr>
        <w:t>重点考核学生对基础理论知识掌握的情况</w:t>
      </w:r>
      <w:r>
        <w:rPr>
          <w:rFonts w:hint="eastAsia" w:ascii="宋体" w:hAnsi="宋体" w:cs="宋体"/>
          <w:kern w:val="0"/>
          <w:szCs w:val="21"/>
          <w:lang w:eastAsia="zh-CN"/>
        </w:rPr>
        <w:t>以</w:t>
      </w:r>
      <w:r>
        <w:rPr>
          <w:rFonts w:hint="eastAsia" w:ascii="宋体" w:hAnsi="宋体" w:cs="宋体"/>
          <w:kern w:val="0"/>
          <w:szCs w:val="21"/>
        </w:rPr>
        <w:t>及分析解决</w:t>
      </w:r>
      <w:r>
        <w:rPr>
          <w:rFonts w:hint="eastAsia"/>
        </w:rPr>
        <w:t>实际</w:t>
      </w:r>
      <w:r>
        <w:rPr>
          <w:rFonts w:hint="eastAsia" w:ascii="宋体" w:hAnsi="宋体" w:cs="宋体"/>
          <w:kern w:val="0"/>
          <w:szCs w:val="21"/>
        </w:rPr>
        <w:t>问题的能力。通过考核，选拔出具有较好的数学功底的学生来攻读数学学科的硕士研究生。考核评价目标应使录取的研究生具有较扎实与系统的从事基础数学、应用数学以及计算数学等的进一步学习及科研工作所需的</w:t>
      </w:r>
      <w:r>
        <w:rPr>
          <w:rFonts w:hint="eastAsia"/>
        </w:rPr>
        <w:t>数学分析知识</w:t>
      </w:r>
      <w:r>
        <w:rPr>
          <w:rFonts w:hint="eastAsia" w:ascii="宋体" w:hAnsi="宋体" w:cs="宋体"/>
          <w:kern w:val="0"/>
          <w:szCs w:val="21"/>
        </w:rPr>
        <w:t>。</w:t>
      </w:r>
    </w:p>
    <w:p w14:paraId="6D763434">
      <w:pPr>
        <w:widowControl/>
        <w:spacing w:line="520" w:lineRule="exact"/>
        <w:jc w:val="center"/>
        <w:rPr>
          <w:rFonts w:hint="eastAsia" w:ascii="仿宋_GB2312" w:hAnsi="宋体" w:eastAsia="仿宋_GB2312"/>
          <w:b/>
          <w:sz w:val="28"/>
          <w:szCs w:val="28"/>
        </w:rPr>
      </w:pPr>
    </w:p>
    <w:p w14:paraId="455AF6EA">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三、考核内容</w:t>
      </w:r>
    </w:p>
    <w:p w14:paraId="233879B0">
      <w:pPr>
        <w:widowControl/>
        <w:spacing w:line="520" w:lineRule="exact"/>
        <w:jc w:val="center"/>
        <w:rPr>
          <w:rFonts w:hint="eastAsia" w:ascii="仿宋_GB2312" w:hAnsi="宋体" w:eastAsia="仿宋_GB2312"/>
          <w:b/>
          <w:sz w:val="28"/>
          <w:szCs w:val="28"/>
        </w:rPr>
      </w:pPr>
    </w:p>
    <w:p w14:paraId="6AF4A85A">
      <w:pPr>
        <w:widowControl/>
        <w:numPr>
          <w:ilvl w:val="0"/>
          <w:numId w:val="1"/>
        </w:numPr>
        <w:spacing w:line="520" w:lineRule="exact"/>
        <w:jc w:val="left"/>
        <w:rPr>
          <w:rFonts w:hint="eastAsia" w:ascii="仿宋_GB2312" w:hAnsi="宋体" w:eastAsia="仿宋_GB2312"/>
          <w:b/>
          <w:szCs w:val="21"/>
        </w:rPr>
      </w:pPr>
      <w:r>
        <w:rPr>
          <w:rFonts w:hint="eastAsia" w:ascii="仿宋_GB2312" w:hAnsi="宋体" w:eastAsia="仿宋_GB2312"/>
          <w:b/>
          <w:szCs w:val="21"/>
        </w:rPr>
        <w:t>极限</w:t>
      </w:r>
    </w:p>
    <w:p w14:paraId="36271AE7">
      <w:pPr>
        <w:widowControl/>
        <w:numPr>
          <w:ilvl w:val="0"/>
          <w:numId w:val="2"/>
        </w:numPr>
        <w:tabs>
          <w:tab w:val="left" w:pos="1980"/>
        </w:tabs>
        <w:spacing w:line="520" w:lineRule="exact"/>
        <w:jc w:val="left"/>
        <w:rPr>
          <w:rFonts w:hint="eastAsia" w:ascii="仿宋_GB2312" w:hAnsi="宋体" w:eastAsia="仿宋_GB2312"/>
          <w:b/>
          <w:szCs w:val="21"/>
        </w:rPr>
      </w:pPr>
      <w:r>
        <w:rPr>
          <w:rFonts w:hint="eastAsia" w:ascii="仿宋_GB2312" w:hAnsi="宋体" w:eastAsia="仿宋_GB2312"/>
          <w:b/>
          <w:szCs w:val="21"/>
        </w:rPr>
        <w:t>实数集与函数</w:t>
      </w:r>
    </w:p>
    <w:p w14:paraId="03D58C22">
      <w:pPr>
        <w:widowControl/>
        <w:spacing w:line="520" w:lineRule="exact"/>
        <w:ind w:firstLine="315" w:firstLineChars="150"/>
        <w:jc w:val="left"/>
        <w:rPr>
          <w:rFonts w:hint="eastAsia" w:ascii="宋体" w:hAnsi="宋体"/>
          <w:szCs w:val="21"/>
        </w:rPr>
      </w:pPr>
      <w:r>
        <w:rPr>
          <w:rFonts w:hint="eastAsia" w:ascii="宋体" w:hAnsi="宋体"/>
          <w:szCs w:val="21"/>
        </w:rPr>
        <w:t>考核不等式、</w:t>
      </w:r>
      <w:r>
        <w:rPr>
          <w:rFonts w:hint="eastAsia"/>
        </w:rPr>
        <w:t>集合、映射、函数、初等函数、领域、上确界、下确界的定义，会进行集合运算和函数的各种表示，能分析函数的有界性、奇偶性、单调性和周期性，熟悉确界原理。</w:t>
      </w:r>
    </w:p>
    <w:p w14:paraId="520FB32E">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数列极限</w:t>
      </w:r>
    </w:p>
    <w:p w14:paraId="1E80358A">
      <w:pPr>
        <w:spacing w:line="520" w:lineRule="exact"/>
        <w:ind w:firstLine="420" w:firstLineChars="200"/>
        <w:rPr>
          <w:rFonts w:hint="eastAsia"/>
        </w:rPr>
      </w:pPr>
      <w:r>
        <w:rPr>
          <w:rFonts w:hint="eastAsia" w:ascii="宋体" w:hAnsi="宋体"/>
          <w:szCs w:val="21"/>
        </w:rPr>
        <w:t>考核</w:t>
      </w:r>
      <w:r>
        <w:rPr>
          <w:rFonts w:hint="eastAsia"/>
        </w:rPr>
        <w:t>数列、数列极限的定义、无穷小数列，收敛数列的性质，数列极限的四则运算，单调数列及单调有界定理，Cauchy列及收敛准则。</w:t>
      </w:r>
    </w:p>
    <w:p w14:paraId="3EA21E1D">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第三节 函数极限</w:t>
      </w:r>
    </w:p>
    <w:p w14:paraId="2375C925">
      <w:pPr>
        <w:widowControl/>
        <w:spacing w:line="520" w:lineRule="exact"/>
        <w:ind w:firstLine="315" w:firstLineChars="150"/>
        <w:jc w:val="left"/>
        <w:rPr>
          <w:rFonts w:hint="eastAsia" w:ascii="宋体" w:hAnsi="宋体"/>
          <w:szCs w:val="21"/>
        </w:rPr>
      </w:pPr>
      <w:r>
        <w:rPr>
          <w:rFonts w:hint="eastAsia" w:ascii="宋体" w:hAnsi="宋体"/>
          <w:szCs w:val="21"/>
        </w:rPr>
        <w:t>考核</w:t>
      </w:r>
      <w:r>
        <w:rPr>
          <w:rFonts w:hint="eastAsia"/>
          <w:color w:val="000000"/>
        </w:rPr>
        <w:t>函数极限的定义、性质、四则运算、与数列极限的关系，单侧极限、Cauchy收敛原理，两个重要极限，无穷小量与无穷大量及关系。</w:t>
      </w:r>
    </w:p>
    <w:p w14:paraId="5EE5F791">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第四节 连续函数</w:t>
      </w:r>
    </w:p>
    <w:p w14:paraId="600A0DF9">
      <w:pPr>
        <w:widowControl/>
        <w:spacing w:line="520" w:lineRule="exact"/>
        <w:ind w:firstLine="315" w:firstLineChars="150"/>
        <w:jc w:val="left"/>
        <w:rPr>
          <w:rFonts w:hint="eastAsia" w:ascii="宋体" w:hAnsi="宋体"/>
          <w:szCs w:val="21"/>
        </w:rPr>
      </w:pPr>
      <w:r>
        <w:rPr>
          <w:rFonts w:hint="eastAsia"/>
        </w:rPr>
        <w:t>充分理解并</w:t>
      </w:r>
      <w:r>
        <w:t>掌握</w:t>
      </w:r>
      <w:r>
        <w:rPr>
          <w:rFonts w:hint="eastAsia"/>
        </w:rPr>
        <w:t>函数极限的定义、连续的定义、函数极限与数列极限的关系、Cauchy收敛原理、一致连续的概念；能应用函数极限、连续以及</w:t>
      </w:r>
      <w:r>
        <w:t>一致连续</w:t>
      </w:r>
      <w:r>
        <w:rPr>
          <w:rFonts w:hint="eastAsia"/>
        </w:rPr>
        <w:t>的定义进行分析、论证，能用无穷小量对极限进行分析，区别无穷小量能否进行代换的条件，区分不连续点的类型。</w:t>
      </w:r>
    </w:p>
    <w:p w14:paraId="340B7A96">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第五节 实数基本定理</w:t>
      </w:r>
    </w:p>
    <w:p w14:paraId="5B2CAE0E">
      <w:pPr>
        <w:widowControl/>
        <w:spacing w:line="520" w:lineRule="exact"/>
        <w:ind w:firstLine="315" w:firstLineChars="150"/>
        <w:jc w:val="left"/>
        <w:rPr>
          <w:rFonts w:hint="eastAsia" w:ascii="宋体" w:hAnsi="宋体"/>
          <w:szCs w:val="21"/>
        </w:rPr>
      </w:pPr>
      <w:r>
        <w:rPr>
          <w:rFonts w:hint="eastAsia"/>
        </w:rPr>
        <w:t>能综合应用</w:t>
      </w:r>
      <w:r>
        <w:rPr>
          <w:rFonts w:hint="eastAsia"/>
          <w:color w:val="000000"/>
        </w:rPr>
        <w:t>确界</w:t>
      </w:r>
      <w:r>
        <w:rPr>
          <w:rFonts w:hint="eastAsia"/>
        </w:rPr>
        <w:t>原理，单调有界定理，区间套定理进行分析论证，应用收敛子列定理和C</w:t>
      </w:r>
      <w:r>
        <w:rPr>
          <w:rFonts w:hint="eastAsia"/>
          <w:color w:val="000000"/>
        </w:rPr>
        <w:t>auchy</w:t>
      </w:r>
      <w:r>
        <w:rPr>
          <w:rFonts w:hint="eastAsia"/>
        </w:rPr>
        <w:t>收敛定理进行基本证明。</w:t>
      </w:r>
    </w:p>
    <w:p w14:paraId="70B3E260">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第二章 一元函数微分学</w:t>
      </w:r>
    </w:p>
    <w:p w14:paraId="33936893">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导数和微分</w:t>
      </w:r>
    </w:p>
    <w:p w14:paraId="797F2AE8">
      <w:pPr>
        <w:widowControl/>
        <w:spacing w:line="520" w:lineRule="exact"/>
        <w:ind w:firstLine="315" w:firstLineChars="150"/>
        <w:jc w:val="left"/>
        <w:rPr>
          <w:rFonts w:hint="eastAsia" w:ascii="仿宋_GB2312" w:hAnsi="宋体" w:eastAsia="仿宋_GB2312"/>
          <w:b/>
          <w:szCs w:val="21"/>
        </w:rPr>
      </w:pPr>
      <w:r>
        <w:rPr>
          <w:rFonts w:hint="eastAsia"/>
        </w:rPr>
        <w:t>会应用导数的定义、四则运算法则、反函数的求导法则和复合函数求导法则求导数和高阶导数，能综合应用各种方法求函数的导数。</w:t>
      </w:r>
    </w:p>
    <w:p w14:paraId="65923B80">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微分中值定理及应用</w:t>
      </w:r>
    </w:p>
    <w:p w14:paraId="21891B0B">
      <w:pPr>
        <w:widowControl/>
        <w:spacing w:line="520" w:lineRule="exact"/>
        <w:ind w:firstLine="315" w:firstLineChars="150"/>
        <w:jc w:val="left"/>
        <w:rPr>
          <w:rFonts w:hint="eastAsia" w:ascii="仿宋_GB2312" w:hAnsi="宋体" w:eastAsia="仿宋_GB2312"/>
          <w:b/>
          <w:szCs w:val="21"/>
        </w:rPr>
      </w:pPr>
      <w:r>
        <w:rPr>
          <w:rFonts w:hint="eastAsia"/>
        </w:rPr>
        <w:t>领会微分中值定理、Taylor公式的深刻含义，能用微分中值定理进行分析、论证，能将函数展开成Taylor多项式和其余项之和，能综合使用</w:t>
      </w:r>
      <w:r>
        <w:rPr>
          <w:position w:val="-4"/>
        </w:rPr>
        <w:object>
          <v:shape id="_x0000_i1026" o:spt="75" type="#_x0000_t75" style="height:15pt;width:12pt;" o:ole="t" filled="f" stroked="f" coordsize="21600,21600">
            <v:path/>
            <v:fill on="f" alignshape="1" focussize="0,0"/>
            <v:stroke on="f"/>
            <v:imagedata r:id="rId6" o:title=""/>
            <o:lock v:ext="edit" aspectratio="t"/>
            <w10:wrap type="none"/>
            <w10:anchorlock/>
          </v:shape>
          <o:OLEObject Type="Embed" ProgID="Equation.3" ShapeID="_x0000_i1026" DrawAspect="Content" ObjectID="_1468075725" r:id="rId5">
            <o:LockedField>false</o:LockedField>
          </o:OLEObject>
        </w:object>
      </w:r>
      <w:r>
        <w:rPr>
          <w:rFonts w:hint="eastAsia"/>
        </w:rPr>
        <w:t>Hospital法则及Taylor公式求函数及数列的极限。能综合应用函数的凸性、单调性（利用导数）及中值定理分析和解决问题。</w:t>
      </w:r>
    </w:p>
    <w:p w14:paraId="60FF1A7D">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第三章 一元函数积分学</w:t>
      </w:r>
    </w:p>
    <w:p w14:paraId="250D40E3">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积分的计算、性质及应用</w:t>
      </w:r>
    </w:p>
    <w:p w14:paraId="55F0A471">
      <w:pPr>
        <w:widowControl/>
        <w:spacing w:line="520" w:lineRule="exact"/>
        <w:ind w:firstLine="315" w:firstLineChars="150"/>
        <w:jc w:val="left"/>
        <w:rPr>
          <w:rFonts w:hint="eastAsia" w:ascii="仿宋_GB2312" w:hAnsi="宋体" w:eastAsia="仿宋_GB2312"/>
          <w:b/>
          <w:szCs w:val="21"/>
        </w:rPr>
      </w:pPr>
      <w:r>
        <w:rPr>
          <w:rFonts w:hint="eastAsia"/>
        </w:rPr>
        <w:t>能综合应用各种方法（包括定义、基本公式、线性性质、换元积分法、分部积分法），计算出一般函数的积分；重点掌握定积分的概念，</w:t>
      </w:r>
      <w:r>
        <w:t>Darboux</w:t>
      </w:r>
      <w:r>
        <w:rPr>
          <w:rFonts w:hint="eastAsia"/>
        </w:rPr>
        <w:t>和概念等；熟练掌握可积的充要条件，可积函数类，定积分的性质，微积分基本定理，掌握求面积、弧长、体积和侧面积的</w:t>
      </w:r>
      <w:r>
        <w:t>方法</w:t>
      </w:r>
      <w:r>
        <w:rPr>
          <w:rFonts w:hint="eastAsia"/>
        </w:rPr>
        <w:t>，了解微元法及其应用。</w:t>
      </w:r>
    </w:p>
    <w:p w14:paraId="63EF93CD">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反常积分</w:t>
      </w:r>
    </w:p>
    <w:p w14:paraId="3D697A81">
      <w:pPr>
        <w:widowControl/>
        <w:spacing w:line="520" w:lineRule="exact"/>
        <w:ind w:firstLine="315" w:firstLineChars="150"/>
        <w:jc w:val="left"/>
        <w:rPr>
          <w:rFonts w:hint="eastAsia" w:ascii="仿宋_GB2312" w:hAnsi="宋体" w:eastAsia="仿宋_GB2312"/>
          <w:b/>
          <w:szCs w:val="21"/>
        </w:rPr>
      </w:pPr>
      <w:r>
        <w:rPr>
          <w:rFonts w:hint="eastAsia"/>
        </w:rPr>
        <w:t>掌握反常积分敛散性的定义，奇点，了解</w:t>
      </w:r>
      <w:r>
        <w:t>Cauchy</w:t>
      </w:r>
      <w:r>
        <w:rPr>
          <w:rFonts w:hint="eastAsia"/>
        </w:rPr>
        <w:t>主值和反常积分收敛的关系，掌握一些重要的反常积分收敛和发散的例子，理解并掌握绝对收敛和条件收敛的概念并能用反常积分的</w:t>
      </w:r>
      <w:r>
        <w:t>Cauchy</w:t>
      </w:r>
      <w:r>
        <w:rPr>
          <w:rFonts w:hint="eastAsia"/>
        </w:rPr>
        <w:t>收敛原理、非负函数反常积分的比较判别法、</w:t>
      </w:r>
      <w:r>
        <w:t>Cauchy</w:t>
      </w:r>
      <w:r>
        <w:rPr>
          <w:rFonts w:hint="eastAsia"/>
        </w:rPr>
        <w:t>判别法，以及一般函数反常积分的</w:t>
      </w:r>
      <w:r>
        <w:t>Abel</w:t>
      </w:r>
      <w:r>
        <w:rPr>
          <w:rFonts w:hint="eastAsia"/>
        </w:rPr>
        <w:t>、</w:t>
      </w:r>
      <w:r>
        <w:t>Dirichlet</w:t>
      </w:r>
      <w:r>
        <w:rPr>
          <w:rFonts w:hint="eastAsia"/>
        </w:rPr>
        <w:t>判别法判别基本的反常积分，熟练应用积分第二中值定理。</w:t>
      </w:r>
    </w:p>
    <w:p w14:paraId="347923D0">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第四章 级数</w:t>
      </w:r>
    </w:p>
    <w:p w14:paraId="4BE0991F">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数项级数</w:t>
      </w:r>
    </w:p>
    <w:p w14:paraId="2C00583E">
      <w:pPr>
        <w:widowControl/>
        <w:spacing w:line="520" w:lineRule="exact"/>
        <w:ind w:firstLine="315" w:firstLineChars="150"/>
        <w:jc w:val="left"/>
        <w:rPr>
          <w:rFonts w:hint="eastAsia"/>
        </w:rPr>
      </w:pPr>
      <w:r>
        <w:rPr>
          <w:rFonts w:hint="eastAsia"/>
        </w:rPr>
        <w:t>准确理解敛散性概念、级数收敛的必要条件和其它性质，熟练地求一些级数的和；了解上极限与下极限的概念、性质、求上极限与下极限的</w:t>
      </w:r>
      <w:r>
        <w:t>方法</w:t>
      </w:r>
      <w:r>
        <w:rPr>
          <w:rFonts w:hint="eastAsia"/>
        </w:rPr>
        <w:t>；熟练利用正项级数的收敛原理，比较判别法，比式判别法</w:t>
      </w:r>
      <w:r>
        <w:t>和根式判别法</w:t>
      </w:r>
      <w:r>
        <w:rPr>
          <w:rFonts w:hint="eastAsia"/>
        </w:rPr>
        <w:t>，积分判别法判别正项级数的敛散性；准确理解</w:t>
      </w:r>
      <w:r>
        <w:t>Leibniz</w:t>
      </w:r>
      <w:r>
        <w:rPr>
          <w:rFonts w:hint="eastAsia"/>
        </w:rPr>
        <w:t>级数，熟练利用</w:t>
      </w:r>
      <w:r>
        <w:t>Leibniz</w:t>
      </w:r>
      <w:r>
        <w:rPr>
          <w:rFonts w:hint="eastAsia"/>
        </w:rPr>
        <w:t>级数，</w:t>
      </w:r>
      <w:r>
        <w:t>Abel</w:t>
      </w:r>
      <w:r>
        <w:rPr>
          <w:rFonts w:hint="eastAsia"/>
        </w:rPr>
        <w:t>、</w:t>
      </w:r>
      <w:r>
        <w:t>Dirichlet</w:t>
      </w:r>
      <w:r>
        <w:rPr>
          <w:rFonts w:hint="eastAsia"/>
        </w:rPr>
        <w:t>判别法判别一般级数的敛散性。</w:t>
      </w:r>
    </w:p>
    <w:p w14:paraId="1600DE71">
      <w:pPr>
        <w:widowControl/>
        <w:numPr>
          <w:ilvl w:val="0"/>
          <w:numId w:val="2"/>
        </w:numPr>
        <w:spacing w:line="520" w:lineRule="exact"/>
        <w:jc w:val="left"/>
        <w:rPr>
          <w:rFonts w:hint="eastAsia" w:ascii="仿宋_GB2312" w:hAnsi="宋体" w:eastAsia="仿宋_GB2312"/>
          <w:b/>
          <w:szCs w:val="21"/>
        </w:rPr>
      </w:pPr>
      <w:r>
        <w:rPr>
          <w:rFonts w:hint="eastAsia" w:ascii="仿宋_GB2312" w:hAnsi="宋体" w:eastAsia="仿宋_GB2312"/>
          <w:b/>
          <w:szCs w:val="21"/>
        </w:rPr>
        <w:t>函数项级数与幂级数</w:t>
      </w:r>
    </w:p>
    <w:p w14:paraId="6B23867D">
      <w:pPr>
        <w:widowControl/>
        <w:spacing w:line="520" w:lineRule="exact"/>
        <w:ind w:firstLine="315" w:firstLineChars="150"/>
        <w:jc w:val="left"/>
        <w:rPr>
          <w:rFonts w:hint="eastAsia" w:ascii="仿宋_GB2312" w:hAnsi="宋体" w:eastAsia="仿宋_GB2312"/>
          <w:b/>
          <w:szCs w:val="21"/>
        </w:rPr>
      </w:pPr>
      <w:r>
        <w:rPr>
          <w:rFonts w:hint="eastAsia"/>
        </w:rPr>
        <w:t>重点理解点态收敛、一致收敛和内闭一致收敛的</w:t>
      </w:r>
      <w:r>
        <w:t>概念</w:t>
      </w:r>
      <w:r>
        <w:rPr>
          <w:rFonts w:hint="eastAsia"/>
        </w:rPr>
        <w:t>，掌握函数列一致收敛的判别法；能熟练应用函数项级数的</w:t>
      </w:r>
      <w:r>
        <w:t>Cauchy</w:t>
      </w:r>
      <w:r>
        <w:rPr>
          <w:rFonts w:hint="eastAsia"/>
        </w:rPr>
        <w:t>收敛原理，</w:t>
      </w:r>
      <w:r>
        <w:t>Weierstrass</w:t>
      </w:r>
      <w:r>
        <w:rPr>
          <w:rFonts w:hint="eastAsia"/>
        </w:rPr>
        <w:t>判别法，</w:t>
      </w:r>
      <w:r>
        <w:t>Abel</w:t>
      </w:r>
      <w:r>
        <w:rPr>
          <w:rFonts w:hint="eastAsia"/>
        </w:rPr>
        <w:t>、</w:t>
      </w:r>
      <w:r>
        <w:t>Dirichlet</w:t>
      </w:r>
      <w:r>
        <w:rPr>
          <w:rFonts w:hint="eastAsia"/>
        </w:rPr>
        <w:t>判别法，掌握一致收敛级数的连续性、可导性和可积性；重点掌握幂级数收敛半径的</w:t>
      </w:r>
      <w:r>
        <w:t>求法</w:t>
      </w:r>
      <w:r>
        <w:rPr>
          <w:rFonts w:hint="eastAsia"/>
        </w:rPr>
        <w:t>，可以利用幂级数可导和可积性求幂级数的和，掌握函数幂级数展开的条件，初等函数的幂级数展开。</w:t>
      </w:r>
    </w:p>
    <w:p w14:paraId="7B19781A">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第三节 傅里叶级数</w:t>
      </w:r>
    </w:p>
    <w:p w14:paraId="748533CE">
      <w:pPr>
        <w:widowControl/>
        <w:spacing w:line="520" w:lineRule="exact"/>
        <w:ind w:firstLine="315" w:firstLineChars="150"/>
        <w:jc w:val="left"/>
        <w:rPr>
          <w:rFonts w:hint="eastAsia" w:ascii="仿宋_GB2312" w:hAnsi="宋体" w:eastAsia="仿宋_GB2312"/>
          <w:b/>
          <w:szCs w:val="21"/>
        </w:rPr>
      </w:pPr>
      <w:r>
        <w:rPr>
          <w:rFonts w:hint="eastAsia"/>
        </w:rPr>
        <w:t>熟练掌握函数的</w:t>
      </w:r>
      <w:r>
        <w:t>Fourier</w:t>
      </w:r>
      <w:r>
        <w:rPr>
          <w:rFonts w:hint="eastAsia"/>
        </w:rPr>
        <w:t>级数展开；综合分析</w:t>
      </w:r>
      <w:r>
        <w:t>Fourier</w:t>
      </w:r>
      <w:r>
        <w:rPr>
          <w:rFonts w:hint="eastAsia"/>
        </w:rPr>
        <w:t>级数的敛散性；理解并合理利用</w:t>
      </w:r>
      <w:r>
        <w:t>Fourier</w:t>
      </w:r>
      <w:r>
        <w:rPr>
          <w:rFonts w:hint="eastAsia"/>
        </w:rPr>
        <w:t>级数的分析性质和逼近性质；了解</w:t>
      </w:r>
      <w:r>
        <w:t>Fourier</w:t>
      </w:r>
      <w:r>
        <w:rPr>
          <w:rFonts w:hint="eastAsia"/>
        </w:rPr>
        <w:t>变换的性质及其在理论分析和实际计算中的应用。</w:t>
      </w:r>
    </w:p>
    <w:p w14:paraId="7A150CE0">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第五章 多元函数微分学</w:t>
      </w:r>
    </w:p>
    <w:p w14:paraId="306F8B41">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多元函数的极限与连续</w:t>
      </w:r>
    </w:p>
    <w:p w14:paraId="53DA889C">
      <w:pPr>
        <w:widowControl/>
        <w:spacing w:line="520" w:lineRule="exact"/>
        <w:ind w:firstLine="315" w:firstLineChars="150"/>
        <w:jc w:val="left"/>
        <w:rPr>
          <w:rFonts w:hint="eastAsia" w:ascii="仿宋_GB2312" w:hAnsi="宋体" w:eastAsia="仿宋_GB2312"/>
          <w:b/>
          <w:szCs w:val="21"/>
        </w:rPr>
      </w:pPr>
      <w:r>
        <w:rPr>
          <w:rFonts w:hint="eastAsia"/>
        </w:rPr>
        <w:t>考核</w:t>
      </w:r>
      <w:r>
        <w:t>R</w:t>
      </w:r>
      <w:r>
        <w:rPr>
          <w:vertAlign w:val="superscript"/>
        </w:rPr>
        <w:t xml:space="preserve">2 </w:t>
      </w:r>
      <w:r>
        <w:rPr>
          <w:rFonts w:hint="eastAsia"/>
        </w:rPr>
        <w:t xml:space="preserve">中的有界集，内点，边界点，孤立点，聚点，开集和闭集及其关系，闭包，理解闭矩形套定理， </w:t>
      </w:r>
      <w:r>
        <w:t>Bolzano-Weierstrass</w:t>
      </w:r>
      <w:r>
        <w:rPr>
          <w:rFonts w:hint="eastAsia"/>
        </w:rPr>
        <w:t>定理，</w:t>
      </w:r>
      <w:r>
        <w:t>Cauchy</w:t>
      </w:r>
      <w:r>
        <w:rPr>
          <w:rFonts w:hint="eastAsia"/>
        </w:rPr>
        <w:t>收敛定理，紧集及其</w:t>
      </w:r>
      <w:r>
        <w:t>Heine-Borel</w:t>
      </w:r>
      <w:r>
        <w:rPr>
          <w:rFonts w:hint="eastAsia"/>
        </w:rPr>
        <w:t>定理；掌握多元函数的定义，多元函数的重极限和二次极限及其关系，多元函数的连续，了解向量值函数及其极限、连续等性质；了解紧集上的连续映射概念，紧集上连续函数的有界性、最值定理、一致连续性定理、中间值定理，掌握连通集和区域等概念。</w:t>
      </w:r>
    </w:p>
    <w:p w14:paraId="1437F324">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多元函数的导数、微分及应用</w:t>
      </w:r>
    </w:p>
    <w:p w14:paraId="6C7E73EA">
      <w:pPr>
        <w:widowControl/>
        <w:spacing w:line="520" w:lineRule="exact"/>
        <w:ind w:firstLine="315" w:firstLineChars="150"/>
        <w:jc w:val="left"/>
        <w:rPr>
          <w:rFonts w:hint="eastAsia" w:ascii="仿宋_GB2312" w:hAnsi="宋体" w:eastAsia="仿宋_GB2312"/>
          <w:b/>
          <w:szCs w:val="21"/>
        </w:rPr>
      </w:pPr>
      <w:r>
        <w:rPr>
          <w:rFonts w:hint="eastAsia"/>
        </w:rPr>
        <w:t>重点掌握偏导数，方向导数，全微分，连续、可偏导、可微之间的关系，梯度，高阶偏导数，掌握混合偏导数的相等的条件，向量值函数的导数；掌握多元复合函数的链式法及其应用，掌握一阶全微分的形式不变性。</w:t>
      </w:r>
    </w:p>
    <w:p w14:paraId="2CB94372">
      <w:pPr>
        <w:widowControl/>
        <w:spacing w:line="520" w:lineRule="exact"/>
        <w:ind w:firstLine="310" w:firstLineChars="147"/>
        <w:jc w:val="left"/>
        <w:rPr>
          <w:rFonts w:hint="eastAsia" w:ascii="仿宋_GB2312" w:hAnsi="宋体" w:eastAsia="仿宋_GB2312"/>
          <w:b/>
          <w:szCs w:val="21"/>
        </w:rPr>
      </w:pPr>
      <w:r>
        <w:rPr>
          <w:rFonts w:hint="eastAsia" w:ascii="仿宋_GB2312" w:hAnsi="宋体" w:eastAsia="仿宋_GB2312"/>
          <w:b/>
          <w:szCs w:val="21"/>
        </w:rPr>
        <w:t>第三节 隐函数定理及应用</w:t>
      </w:r>
    </w:p>
    <w:p w14:paraId="12A8A660">
      <w:pPr>
        <w:widowControl/>
        <w:spacing w:line="520" w:lineRule="exact"/>
        <w:ind w:firstLine="308" w:firstLineChars="147"/>
        <w:jc w:val="left"/>
        <w:rPr>
          <w:rFonts w:hint="eastAsia" w:ascii="仿宋_GB2312" w:hAnsi="宋体" w:eastAsia="仿宋_GB2312"/>
          <w:b/>
          <w:szCs w:val="21"/>
        </w:rPr>
      </w:pPr>
      <w:r>
        <w:rPr>
          <w:rFonts w:hint="eastAsia" w:ascii="宋体" w:hAnsi="宋体"/>
        </w:rPr>
        <w:t>考核隐函数定理及其应用，会计算隐函数的导数；掌握无条件极值与条件极值的求法。</w:t>
      </w:r>
    </w:p>
    <w:p w14:paraId="19055C24">
      <w:pPr>
        <w:widowControl/>
        <w:spacing w:line="520" w:lineRule="exact"/>
        <w:ind w:firstLine="310" w:firstLineChars="147"/>
        <w:jc w:val="left"/>
        <w:rPr>
          <w:rFonts w:hint="eastAsia" w:ascii="仿宋_GB2312" w:hAnsi="宋体" w:eastAsia="仿宋_GB2312"/>
          <w:b/>
          <w:szCs w:val="21"/>
        </w:rPr>
      </w:pPr>
      <w:r>
        <w:rPr>
          <w:rFonts w:hint="eastAsia" w:ascii="仿宋_GB2312" w:hAnsi="宋体" w:eastAsia="仿宋_GB2312"/>
          <w:b/>
          <w:szCs w:val="21"/>
        </w:rPr>
        <w:t>第六章 多元函数积分学</w:t>
      </w:r>
    </w:p>
    <w:p w14:paraId="396EEA67">
      <w:pPr>
        <w:widowControl/>
        <w:spacing w:line="520" w:lineRule="exact"/>
        <w:ind w:firstLine="310" w:firstLineChars="147"/>
        <w:jc w:val="left"/>
        <w:rPr>
          <w:rFonts w:hint="eastAsia" w:ascii="仿宋_GB2312" w:hAnsi="宋体" w:eastAsia="仿宋_GB2312"/>
          <w:b/>
          <w:szCs w:val="21"/>
        </w:rPr>
      </w:pPr>
      <w:r>
        <w:rPr>
          <w:rFonts w:hint="eastAsia" w:ascii="仿宋_GB2312" w:hAnsi="宋体" w:eastAsia="仿宋_GB2312"/>
          <w:b/>
          <w:szCs w:val="21"/>
        </w:rPr>
        <w:t>第一节 重积分</w:t>
      </w:r>
    </w:p>
    <w:p w14:paraId="560FF015">
      <w:pPr>
        <w:widowControl/>
        <w:spacing w:line="520" w:lineRule="exact"/>
        <w:ind w:firstLine="315" w:firstLineChars="150"/>
        <w:jc w:val="left"/>
        <w:rPr>
          <w:rFonts w:hint="eastAsia"/>
        </w:rPr>
      </w:pPr>
      <w:r>
        <w:rPr>
          <w:rFonts w:hint="eastAsia"/>
        </w:rPr>
        <w:t>理解重积分与反常重积分的概念；了解二重积分的可积函数类与性质；熟练掌握二重积分、</w:t>
      </w:r>
      <w:r>
        <w:t>n</w:t>
      </w:r>
      <w:r>
        <w:rPr>
          <w:rFonts w:hint="eastAsia"/>
        </w:rPr>
        <w:t>重积分及反常重积分的算法；掌握二重积分与</w:t>
      </w:r>
      <w:r>
        <w:t>n</w:t>
      </w:r>
      <w:r>
        <w:rPr>
          <w:rFonts w:hint="eastAsia"/>
        </w:rPr>
        <w:t>重积分的变量代换。</w:t>
      </w:r>
    </w:p>
    <w:p w14:paraId="01E841E2">
      <w:pPr>
        <w:spacing w:line="520" w:lineRule="exact"/>
        <w:ind w:firstLine="310" w:firstLineChars="147"/>
        <w:rPr>
          <w:rFonts w:hint="eastAsia" w:ascii="仿宋_GB2312" w:hAnsi="宋体" w:eastAsia="仿宋_GB2312"/>
          <w:b/>
          <w:szCs w:val="21"/>
        </w:rPr>
      </w:pPr>
      <w:r>
        <w:rPr>
          <w:rFonts w:hint="eastAsia" w:ascii="仿宋_GB2312" w:hAnsi="宋体" w:eastAsia="仿宋_GB2312"/>
          <w:b/>
          <w:szCs w:val="21"/>
        </w:rPr>
        <w:t>第二节 曲线积分和曲面积分</w:t>
      </w:r>
    </w:p>
    <w:p w14:paraId="3A2F40D3">
      <w:pPr>
        <w:widowControl/>
        <w:spacing w:line="520" w:lineRule="exact"/>
        <w:ind w:firstLine="315" w:firstLineChars="150"/>
        <w:jc w:val="left"/>
        <w:rPr>
          <w:rFonts w:hint="eastAsia"/>
        </w:rPr>
      </w:pPr>
      <w:r>
        <w:rPr>
          <w:rFonts w:hint="eastAsia"/>
        </w:rPr>
        <w:t>综合分析第一、二类曲线积分与曲面积分的概念与计算；掌握</w:t>
      </w:r>
      <w:r>
        <w:t>Green</w:t>
      </w:r>
      <w:r>
        <w:rPr>
          <w:rFonts w:hint="eastAsia"/>
        </w:rPr>
        <w:t>公式、</w:t>
      </w:r>
      <w:r>
        <w:t>Gauss</w:t>
      </w:r>
      <w:r>
        <w:rPr>
          <w:rFonts w:hint="eastAsia"/>
        </w:rPr>
        <w:t>公式和</w:t>
      </w:r>
      <w:r>
        <w:t>Stokes</w:t>
      </w:r>
      <w:r>
        <w:rPr>
          <w:rFonts w:hint="eastAsia"/>
        </w:rPr>
        <w:t>公式及其应用；掌握梯度的概念，了解通量与散度、向量线、环量与旋度的概念及简单应用。</w:t>
      </w:r>
    </w:p>
    <w:p w14:paraId="677367B0">
      <w:pPr>
        <w:spacing w:line="520" w:lineRule="exact"/>
        <w:ind w:firstLine="310" w:firstLineChars="147"/>
        <w:rPr>
          <w:rFonts w:hint="eastAsia"/>
        </w:rPr>
      </w:pPr>
      <w:r>
        <w:rPr>
          <w:rFonts w:hint="eastAsia" w:ascii="仿宋_GB2312" w:hAnsi="宋体" w:eastAsia="仿宋_GB2312"/>
          <w:b/>
          <w:szCs w:val="21"/>
        </w:rPr>
        <w:t>第三节 含参变量积分</w:t>
      </w:r>
    </w:p>
    <w:p w14:paraId="407FEE50">
      <w:pPr>
        <w:widowControl/>
        <w:spacing w:line="520" w:lineRule="exact"/>
        <w:ind w:firstLine="315" w:firstLineChars="150"/>
        <w:jc w:val="left"/>
        <w:rPr>
          <w:rFonts w:hint="eastAsia"/>
        </w:rPr>
      </w:pPr>
      <w:r>
        <w:rPr>
          <w:rFonts w:hint="eastAsia"/>
        </w:rPr>
        <w:t>熟练掌握含参变量的正常积分的定义及分析性质；熟练掌握含参变量的反常积分的一致收敛的判别法及一致收敛积分的分析性质；了解</w:t>
      </w:r>
      <w:r>
        <w:t>Beta</w:t>
      </w:r>
      <w:r>
        <w:rPr>
          <w:rFonts w:hint="eastAsia"/>
        </w:rPr>
        <w:t>函数和</w:t>
      </w:r>
      <w:r>
        <w:t>Gamma</w:t>
      </w:r>
      <w:r>
        <w:rPr>
          <w:rFonts w:hint="eastAsia"/>
        </w:rPr>
        <w:t>函数的性质、递推公式及二者之间的关系。</w:t>
      </w:r>
    </w:p>
    <w:p w14:paraId="44286834">
      <w:pPr>
        <w:widowControl/>
        <w:spacing w:line="520" w:lineRule="exact"/>
        <w:ind w:firstLine="315" w:firstLineChars="150"/>
        <w:jc w:val="left"/>
        <w:rPr>
          <w:rFonts w:hint="eastAsia"/>
        </w:rPr>
      </w:pPr>
    </w:p>
    <w:p w14:paraId="7BD935AB">
      <w:pPr>
        <w:spacing w:line="520" w:lineRule="exact"/>
        <w:ind w:firstLine="310" w:firstLineChars="147"/>
        <w:rPr>
          <w:rFonts w:hint="eastAsia" w:ascii="仿宋_GB2312" w:eastAsia="仿宋_GB2312"/>
          <w:b/>
        </w:rPr>
      </w:pPr>
      <w:r>
        <w:rPr>
          <w:rFonts w:hint="eastAsia" w:ascii="仿宋_GB2312" w:eastAsia="仿宋_GB2312"/>
          <w:b/>
        </w:rPr>
        <w:t>参考书目：</w:t>
      </w:r>
    </w:p>
    <w:p w14:paraId="1F04C04C">
      <w:pPr>
        <w:widowControl/>
        <w:spacing w:line="520" w:lineRule="exact"/>
        <w:ind w:firstLine="308" w:firstLineChars="147"/>
        <w:jc w:val="left"/>
        <w:rPr>
          <w:b/>
          <w:szCs w:val="21"/>
        </w:rPr>
      </w:pPr>
      <w:r>
        <w:t xml:space="preserve">1. </w:t>
      </w:r>
      <w:r>
        <w:rPr>
          <w:rFonts w:hAnsi="宋体"/>
        </w:rPr>
        <w:t>华东师范大学数学系编，《数学分析》（上，下），高等教育出版社，</w:t>
      </w:r>
      <w:r>
        <w:t>2010</w:t>
      </w:r>
      <w:r>
        <w:rPr>
          <w:rFonts w:hAnsi="宋体"/>
        </w:rPr>
        <w:t>年（第</w:t>
      </w:r>
      <w:r>
        <w:rPr>
          <w:rFonts w:hint="eastAsia" w:hAnsi="宋体"/>
        </w:rPr>
        <w:t>四</w:t>
      </w:r>
      <w:r>
        <w:rPr>
          <w:rFonts w:hAnsi="宋体"/>
        </w:rPr>
        <w:t>版））。</w:t>
      </w:r>
    </w:p>
    <w:p w14:paraId="28D296BB">
      <w:pPr>
        <w:spacing w:line="520" w:lineRule="exact"/>
        <w:ind w:firstLine="315" w:firstLineChars="150"/>
      </w:pPr>
      <w:r>
        <w:t xml:space="preserve">2. </w:t>
      </w:r>
      <w:r>
        <w:rPr>
          <w:rFonts w:hAnsi="宋体"/>
        </w:rPr>
        <w:t>陈纪修，於崇华，金路，《数学分析》（上，下），高等教育出版社，</w:t>
      </w:r>
      <w:r>
        <w:t>2000</w:t>
      </w:r>
      <w:r>
        <w:rPr>
          <w:rFonts w:hAnsi="宋体"/>
        </w:rPr>
        <w:t>年（第一版）。</w:t>
      </w:r>
    </w:p>
    <w:p w14:paraId="7258E5E2">
      <w:pPr>
        <w:spacing w:line="520" w:lineRule="exact"/>
        <w:ind w:firstLine="315" w:firstLineChars="150"/>
      </w:pPr>
      <w:r>
        <w:t xml:space="preserve">3. </w:t>
      </w:r>
      <w:r>
        <w:rPr>
          <w:rFonts w:hAnsi="宋体"/>
        </w:rPr>
        <w:t>裴礼文，《数学分析中的典型问题与方法》，高等教育出版社，</w:t>
      </w:r>
      <w:r>
        <w:t>2006</w:t>
      </w:r>
      <w:r>
        <w:rPr>
          <w:rFonts w:hAnsi="宋体"/>
        </w:rPr>
        <w:t>年（第二版）。</w:t>
      </w:r>
    </w:p>
    <w:p w14:paraId="0F6859DE">
      <w:pPr>
        <w:spacing w:line="520" w:lineRule="exact"/>
        <w:ind w:firstLine="315" w:firstLineChars="150"/>
        <w:rPr>
          <w:rFonts w:hint="eastAsia"/>
        </w:rPr>
      </w:pPr>
      <w:r>
        <w:t xml:space="preserve">4. </w:t>
      </w:r>
      <w:r>
        <w:rPr>
          <w:rFonts w:hAnsi="宋体"/>
        </w:rPr>
        <w:t>刘三阳，于力，李广民，《数学分析选讲》，科学出版社，</w:t>
      </w:r>
      <w:r>
        <w:t>2007</w:t>
      </w:r>
      <w:r>
        <w:rPr>
          <w:rFonts w:hAnsi="宋体"/>
        </w:rPr>
        <w:t>年（第一版）。</w:t>
      </w:r>
    </w:p>
    <w:sectPr>
      <w:pgSz w:w="11906" w:h="16838"/>
      <w:pgMar w:top="1247" w:right="96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623E7"/>
    <w:multiLevelType w:val="multilevel"/>
    <w:tmpl w:val="271623E7"/>
    <w:lvl w:ilvl="0" w:tentative="0">
      <w:start w:val="1"/>
      <w:numFmt w:val="japaneseCounting"/>
      <w:lvlText w:val="第%1章"/>
      <w:lvlJc w:val="left"/>
      <w:pPr>
        <w:tabs>
          <w:tab w:val="left" w:pos="1051"/>
        </w:tabs>
        <w:ind w:left="1051" w:hanging="735"/>
      </w:pPr>
      <w:rPr>
        <w:rFonts w:hint="default"/>
      </w:rPr>
    </w:lvl>
    <w:lvl w:ilvl="1" w:tentative="0">
      <w:start w:val="1"/>
      <w:numFmt w:val="lowerLetter"/>
      <w:lvlText w:val="%2)"/>
      <w:lvlJc w:val="left"/>
      <w:pPr>
        <w:tabs>
          <w:tab w:val="left" w:pos="1156"/>
        </w:tabs>
        <w:ind w:left="1156" w:hanging="420"/>
      </w:pPr>
    </w:lvl>
    <w:lvl w:ilvl="2" w:tentative="0">
      <w:start w:val="1"/>
      <w:numFmt w:val="lowerRoman"/>
      <w:lvlText w:val="%3."/>
      <w:lvlJc w:val="right"/>
      <w:pPr>
        <w:tabs>
          <w:tab w:val="left" w:pos="1576"/>
        </w:tabs>
        <w:ind w:left="1576" w:hanging="420"/>
      </w:pPr>
    </w:lvl>
    <w:lvl w:ilvl="3" w:tentative="0">
      <w:start w:val="1"/>
      <w:numFmt w:val="decimal"/>
      <w:lvlText w:val="%4."/>
      <w:lvlJc w:val="left"/>
      <w:pPr>
        <w:tabs>
          <w:tab w:val="left" w:pos="1996"/>
        </w:tabs>
        <w:ind w:left="1996" w:hanging="420"/>
      </w:pPr>
    </w:lvl>
    <w:lvl w:ilvl="4" w:tentative="0">
      <w:start w:val="1"/>
      <w:numFmt w:val="lowerLetter"/>
      <w:lvlText w:val="%5)"/>
      <w:lvlJc w:val="left"/>
      <w:pPr>
        <w:tabs>
          <w:tab w:val="left" w:pos="2416"/>
        </w:tabs>
        <w:ind w:left="2416" w:hanging="420"/>
      </w:pPr>
    </w:lvl>
    <w:lvl w:ilvl="5" w:tentative="0">
      <w:start w:val="1"/>
      <w:numFmt w:val="lowerRoman"/>
      <w:lvlText w:val="%6."/>
      <w:lvlJc w:val="right"/>
      <w:pPr>
        <w:tabs>
          <w:tab w:val="left" w:pos="2836"/>
        </w:tabs>
        <w:ind w:left="2836" w:hanging="420"/>
      </w:pPr>
    </w:lvl>
    <w:lvl w:ilvl="6" w:tentative="0">
      <w:start w:val="1"/>
      <w:numFmt w:val="decimal"/>
      <w:lvlText w:val="%7."/>
      <w:lvlJc w:val="left"/>
      <w:pPr>
        <w:tabs>
          <w:tab w:val="left" w:pos="3256"/>
        </w:tabs>
        <w:ind w:left="3256" w:hanging="420"/>
      </w:pPr>
    </w:lvl>
    <w:lvl w:ilvl="7" w:tentative="0">
      <w:start w:val="1"/>
      <w:numFmt w:val="lowerLetter"/>
      <w:lvlText w:val="%8)"/>
      <w:lvlJc w:val="left"/>
      <w:pPr>
        <w:tabs>
          <w:tab w:val="left" w:pos="3676"/>
        </w:tabs>
        <w:ind w:left="3676" w:hanging="420"/>
      </w:pPr>
    </w:lvl>
    <w:lvl w:ilvl="8" w:tentative="0">
      <w:start w:val="1"/>
      <w:numFmt w:val="lowerRoman"/>
      <w:lvlText w:val="%9."/>
      <w:lvlJc w:val="right"/>
      <w:pPr>
        <w:tabs>
          <w:tab w:val="left" w:pos="4096"/>
        </w:tabs>
        <w:ind w:left="4096" w:hanging="420"/>
      </w:pPr>
    </w:lvl>
  </w:abstractNum>
  <w:abstractNum w:abstractNumId="1">
    <w:nsid w:val="27E66662"/>
    <w:multiLevelType w:val="multilevel"/>
    <w:tmpl w:val="27E66662"/>
    <w:lvl w:ilvl="0" w:tentative="0">
      <w:start w:val="1"/>
      <w:numFmt w:val="japaneseCounting"/>
      <w:lvlText w:val="第%1节"/>
      <w:lvlJc w:val="left"/>
      <w:pPr>
        <w:tabs>
          <w:tab w:val="left" w:pos="1051"/>
        </w:tabs>
        <w:ind w:left="1051" w:hanging="735"/>
      </w:pPr>
      <w:rPr>
        <w:rFonts w:hint="default"/>
      </w:rPr>
    </w:lvl>
    <w:lvl w:ilvl="1" w:tentative="0">
      <w:start w:val="1"/>
      <w:numFmt w:val="lowerLetter"/>
      <w:lvlText w:val="%2)"/>
      <w:lvlJc w:val="left"/>
      <w:pPr>
        <w:tabs>
          <w:tab w:val="left" w:pos="1156"/>
        </w:tabs>
        <w:ind w:left="1156" w:hanging="420"/>
      </w:pPr>
    </w:lvl>
    <w:lvl w:ilvl="2" w:tentative="0">
      <w:start w:val="1"/>
      <w:numFmt w:val="lowerRoman"/>
      <w:lvlText w:val="%3."/>
      <w:lvlJc w:val="right"/>
      <w:pPr>
        <w:tabs>
          <w:tab w:val="left" w:pos="1576"/>
        </w:tabs>
        <w:ind w:left="1576" w:hanging="420"/>
      </w:pPr>
    </w:lvl>
    <w:lvl w:ilvl="3" w:tentative="0">
      <w:start w:val="1"/>
      <w:numFmt w:val="decimal"/>
      <w:lvlText w:val="%4."/>
      <w:lvlJc w:val="left"/>
      <w:pPr>
        <w:tabs>
          <w:tab w:val="left" w:pos="1996"/>
        </w:tabs>
        <w:ind w:left="1996" w:hanging="420"/>
      </w:pPr>
    </w:lvl>
    <w:lvl w:ilvl="4" w:tentative="0">
      <w:start w:val="1"/>
      <w:numFmt w:val="lowerLetter"/>
      <w:lvlText w:val="%5)"/>
      <w:lvlJc w:val="left"/>
      <w:pPr>
        <w:tabs>
          <w:tab w:val="left" w:pos="2416"/>
        </w:tabs>
        <w:ind w:left="2416" w:hanging="420"/>
      </w:pPr>
    </w:lvl>
    <w:lvl w:ilvl="5" w:tentative="0">
      <w:start w:val="1"/>
      <w:numFmt w:val="lowerRoman"/>
      <w:lvlText w:val="%6."/>
      <w:lvlJc w:val="right"/>
      <w:pPr>
        <w:tabs>
          <w:tab w:val="left" w:pos="2836"/>
        </w:tabs>
        <w:ind w:left="2836" w:hanging="420"/>
      </w:pPr>
    </w:lvl>
    <w:lvl w:ilvl="6" w:tentative="0">
      <w:start w:val="1"/>
      <w:numFmt w:val="decimal"/>
      <w:lvlText w:val="%7."/>
      <w:lvlJc w:val="left"/>
      <w:pPr>
        <w:tabs>
          <w:tab w:val="left" w:pos="3256"/>
        </w:tabs>
        <w:ind w:left="3256" w:hanging="420"/>
      </w:pPr>
    </w:lvl>
    <w:lvl w:ilvl="7" w:tentative="0">
      <w:start w:val="1"/>
      <w:numFmt w:val="lowerLetter"/>
      <w:lvlText w:val="%8)"/>
      <w:lvlJc w:val="left"/>
      <w:pPr>
        <w:tabs>
          <w:tab w:val="left" w:pos="3676"/>
        </w:tabs>
        <w:ind w:left="3676" w:hanging="420"/>
      </w:pPr>
    </w:lvl>
    <w:lvl w:ilvl="8" w:tentative="0">
      <w:start w:val="1"/>
      <w:numFmt w:val="lowerRoman"/>
      <w:lvlText w:val="%9."/>
      <w:lvlJc w:val="right"/>
      <w:pPr>
        <w:tabs>
          <w:tab w:val="left" w:pos="4096"/>
        </w:tabs>
        <w:ind w:left="40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mJjNWJhODUzMmJhNzhjMzIzYThlYzk4OGI4ZDkifQ=="/>
  </w:docVars>
  <w:rsids>
    <w:rsidRoot w:val="000D6ED4"/>
    <w:rsid w:val="00007BA9"/>
    <w:rsid w:val="0001744F"/>
    <w:rsid w:val="0002484B"/>
    <w:rsid w:val="00044AE2"/>
    <w:rsid w:val="00046A0F"/>
    <w:rsid w:val="00063667"/>
    <w:rsid w:val="0007385F"/>
    <w:rsid w:val="0007483E"/>
    <w:rsid w:val="00076A53"/>
    <w:rsid w:val="00083C81"/>
    <w:rsid w:val="000B3FF9"/>
    <w:rsid w:val="000D6ED4"/>
    <w:rsid w:val="0011769A"/>
    <w:rsid w:val="0014776D"/>
    <w:rsid w:val="0015091C"/>
    <w:rsid w:val="00155BA2"/>
    <w:rsid w:val="00167D1B"/>
    <w:rsid w:val="00182132"/>
    <w:rsid w:val="00197A98"/>
    <w:rsid w:val="001A0467"/>
    <w:rsid w:val="001B7BE6"/>
    <w:rsid w:val="001C7FC0"/>
    <w:rsid w:val="001E5EE6"/>
    <w:rsid w:val="001F668D"/>
    <w:rsid w:val="00202CBE"/>
    <w:rsid w:val="002036CF"/>
    <w:rsid w:val="0026441C"/>
    <w:rsid w:val="00273F90"/>
    <w:rsid w:val="00290800"/>
    <w:rsid w:val="002B58C5"/>
    <w:rsid w:val="002B6699"/>
    <w:rsid w:val="002B6C1C"/>
    <w:rsid w:val="002D2154"/>
    <w:rsid w:val="003470FF"/>
    <w:rsid w:val="003633A7"/>
    <w:rsid w:val="003668C9"/>
    <w:rsid w:val="00376657"/>
    <w:rsid w:val="003B188A"/>
    <w:rsid w:val="003B4B0B"/>
    <w:rsid w:val="003E41AC"/>
    <w:rsid w:val="0041366D"/>
    <w:rsid w:val="004224D3"/>
    <w:rsid w:val="00455716"/>
    <w:rsid w:val="00486449"/>
    <w:rsid w:val="004C6481"/>
    <w:rsid w:val="004F29DE"/>
    <w:rsid w:val="00513C1C"/>
    <w:rsid w:val="00515383"/>
    <w:rsid w:val="00523D60"/>
    <w:rsid w:val="0054432B"/>
    <w:rsid w:val="005572D5"/>
    <w:rsid w:val="00584DB3"/>
    <w:rsid w:val="00616B04"/>
    <w:rsid w:val="00631D48"/>
    <w:rsid w:val="0064722D"/>
    <w:rsid w:val="00681475"/>
    <w:rsid w:val="006901E6"/>
    <w:rsid w:val="006A733A"/>
    <w:rsid w:val="006B05FE"/>
    <w:rsid w:val="006D3598"/>
    <w:rsid w:val="006E0183"/>
    <w:rsid w:val="00705981"/>
    <w:rsid w:val="007115B5"/>
    <w:rsid w:val="00712197"/>
    <w:rsid w:val="0072272C"/>
    <w:rsid w:val="00723A76"/>
    <w:rsid w:val="0072728D"/>
    <w:rsid w:val="0073319E"/>
    <w:rsid w:val="007348AF"/>
    <w:rsid w:val="00746265"/>
    <w:rsid w:val="00755D09"/>
    <w:rsid w:val="0076708D"/>
    <w:rsid w:val="00770C4C"/>
    <w:rsid w:val="007765A1"/>
    <w:rsid w:val="00792DA7"/>
    <w:rsid w:val="0079570B"/>
    <w:rsid w:val="00797615"/>
    <w:rsid w:val="007A6D73"/>
    <w:rsid w:val="007B33DE"/>
    <w:rsid w:val="007B639F"/>
    <w:rsid w:val="00820803"/>
    <w:rsid w:val="0084180B"/>
    <w:rsid w:val="00856BA6"/>
    <w:rsid w:val="00883E70"/>
    <w:rsid w:val="00886C17"/>
    <w:rsid w:val="008A58E7"/>
    <w:rsid w:val="008D68CC"/>
    <w:rsid w:val="009479A5"/>
    <w:rsid w:val="00952326"/>
    <w:rsid w:val="009529C1"/>
    <w:rsid w:val="009551A6"/>
    <w:rsid w:val="009737A0"/>
    <w:rsid w:val="00973B58"/>
    <w:rsid w:val="00973D1F"/>
    <w:rsid w:val="00997E8A"/>
    <w:rsid w:val="009A4970"/>
    <w:rsid w:val="009E1777"/>
    <w:rsid w:val="009E31A3"/>
    <w:rsid w:val="009F1A5E"/>
    <w:rsid w:val="00A10AC3"/>
    <w:rsid w:val="00A200C2"/>
    <w:rsid w:val="00A26125"/>
    <w:rsid w:val="00A309FD"/>
    <w:rsid w:val="00A31573"/>
    <w:rsid w:val="00A749EF"/>
    <w:rsid w:val="00A81008"/>
    <w:rsid w:val="00AB69DF"/>
    <w:rsid w:val="00AC4E68"/>
    <w:rsid w:val="00AF2191"/>
    <w:rsid w:val="00AF525A"/>
    <w:rsid w:val="00AF6C9F"/>
    <w:rsid w:val="00B06B89"/>
    <w:rsid w:val="00B17978"/>
    <w:rsid w:val="00B46EBE"/>
    <w:rsid w:val="00B53C43"/>
    <w:rsid w:val="00B73EA8"/>
    <w:rsid w:val="00B8242B"/>
    <w:rsid w:val="00BB3E9C"/>
    <w:rsid w:val="00BC05D2"/>
    <w:rsid w:val="00BC5114"/>
    <w:rsid w:val="00BF6641"/>
    <w:rsid w:val="00C0298F"/>
    <w:rsid w:val="00C34B9C"/>
    <w:rsid w:val="00C41C30"/>
    <w:rsid w:val="00C47D69"/>
    <w:rsid w:val="00CD102E"/>
    <w:rsid w:val="00D031A6"/>
    <w:rsid w:val="00D3025A"/>
    <w:rsid w:val="00D314C7"/>
    <w:rsid w:val="00D5499A"/>
    <w:rsid w:val="00D6523F"/>
    <w:rsid w:val="00D825EC"/>
    <w:rsid w:val="00D86773"/>
    <w:rsid w:val="00DA61F3"/>
    <w:rsid w:val="00DD1997"/>
    <w:rsid w:val="00DE4C60"/>
    <w:rsid w:val="00DE7ED8"/>
    <w:rsid w:val="00E16F6A"/>
    <w:rsid w:val="00E22AB7"/>
    <w:rsid w:val="00E77DF5"/>
    <w:rsid w:val="00E92692"/>
    <w:rsid w:val="00EC4873"/>
    <w:rsid w:val="00ED5572"/>
    <w:rsid w:val="00F07E60"/>
    <w:rsid w:val="00F24767"/>
    <w:rsid w:val="00F304F1"/>
    <w:rsid w:val="00F32395"/>
    <w:rsid w:val="00F6241F"/>
    <w:rsid w:val="00F8294F"/>
    <w:rsid w:val="00F86457"/>
    <w:rsid w:val="00FA1859"/>
    <w:rsid w:val="00FA563C"/>
    <w:rsid w:val="00FC789D"/>
    <w:rsid w:val="00FD49D5"/>
    <w:rsid w:val="00FE083F"/>
    <w:rsid w:val="00FF5087"/>
    <w:rsid w:val="1C752E13"/>
    <w:rsid w:val="1E231DD3"/>
    <w:rsid w:val="20D06877"/>
    <w:rsid w:val="378F642C"/>
    <w:rsid w:val="3E5B21BD"/>
    <w:rsid w:val="54AC39F8"/>
    <w:rsid w:val="66193F4C"/>
    <w:rsid w:val="67591711"/>
    <w:rsid w:val="763527ED"/>
    <w:rsid w:val="792063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999宝藏网</Company>
  <Pages>5</Pages>
  <Words>2552</Words>
  <Characters>2779</Characters>
  <Lines>21</Lines>
  <Paragraphs>5</Paragraphs>
  <TotalTime>0</TotalTime>
  <ScaleCrop>false</ScaleCrop>
  <LinksUpToDate>false</LinksUpToDate>
  <CharactersWithSpaces>2859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2010-09-04T02:26:00Z</dcterms:created>
  <dc:creator>Admin</dc:creator>
  <cp:lastModifiedBy>vertesyuan</cp:lastModifiedBy>
  <cp:lastPrinted>2010-09-25T07:47:00Z</cp:lastPrinted>
  <dcterms:modified xsi:type="dcterms:W3CDTF">2024-10-10T09:10:14Z</dcterms:modified>
  <dc:title>关于做好全日制研究生入学考试考试科目大纲编制工作的通知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C0BD6FF802434EC5B3DF93686920DAA6_13</vt:lpwstr>
  </property>
</Properties>
</file>