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D94A">
      <w:pPr>
        <w:tabs>
          <w:tab w:val="left" w:pos="3420"/>
        </w:tabs>
        <w:spacing w:line="300" w:lineRule="auto"/>
        <w:jc w:val="center"/>
        <w:rPr>
          <w:rFonts w:hint="eastAsia" w:eastAsia="黑体"/>
          <w:sz w:val="32"/>
          <w:lang w:val="en-US" w:eastAsia="zh-CN"/>
        </w:rPr>
      </w:pPr>
      <w:bookmarkStart w:id="2" w:name="_GoBack"/>
      <w:bookmarkEnd w:id="2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20B9B852">
      <w:pPr>
        <w:spacing w:line="30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《交通规划与管理》考试大纲</w:t>
      </w:r>
    </w:p>
    <w:p w14:paraId="3AA15B96">
      <w:pPr>
        <w:spacing w:line="300" w:lineRule="auto"/>
        <w:rPr>
          <w:rFonts w:hint="eastAsia"/>
        </w:rPr>
      </w:pPr>
    </w:p>
    <w:p w14:paraId="7EA8F3FC">
      <w:pPr>
        <w:spacing w:line="300" w:lineRule="auto"/>
        <w:rPr>
          <w:sz w:val="24"/>
        </w:rPr>
      </w:pPr>
      <w:r>
        <w:rPr>
          <w:rFonts w:hint="eastAsia" w:eastAsia="黑体"/>
          <w:sz w:val="24"/>
        </w:rPr>
        <w:t>一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主要</w:t>
      </w:r>
      <w:r>
        <w:rPr>
          <w:rFonts w:eastAsia="黑体"/>
          <w:sz w:val="24"/>
        </w:rPr>
        <w:t>参考书</w:t>
      </w:r>
      <w:r>
        <w:rPr>
          <w:rFonts w:hint="eastAsia"/>
          <w:sz w:val="24"/>
        </w:rPr>
        <w:t>：</w:t>
      </w:r>
    </w:p>
    <w:p w14:paraId="7E96C5E1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1、王炜</w:t>
      </w:r>
      <w:r>
        <w:rPr>
          <w:sz w:val="24"/>
        </w:rPr>
        <w:t>等</w:t>
      </w:r>
      <w:r>
        <w:rPr>
          <w:rFonts w:hint="eastAsia"/>
          <w:sz w:val="24"/>
        </w:rPr>
        <w:t>编著</w:t>
      </w:r>
      <w:r>
        <w:rPr>
          <w:sz w:val="24"/>
        </w:rPr>
        <w:t>，</w:t>
      </w:r>
      <w:r>
        <w:rPr>
          <w:rFonts w:hint="eastAsia"/>
          <w:sz w:val="24"/>
        </w:rPr>
        <w:t>《交通规划</w:t>
      </w:r>
      <w:r>
        <w:rPr>
          <w:sz w:val="24"/>
        </w:rPr>
        <w:t>》</w:t>
      </w:r>
      <w:r>
        <w:rPr>
          <w:rFonts w:hint="eastAsia"/>
          <w:sz w:val="24"/>
        </w:rPr>
        <w:t>（第二版），人民交通出版社，2017年.</w:t>
      </w:r>
    </w:p>
    <w:p w14:paraId="7CB5FD93">
      <w:pPr>
        <w:spacing w:line="300" w:lineRule="auto"/>
        <w:rPr>
          <w:sz w:val="24"/>
        </w:rPr>
      </w:pPr>
      <w:r>
        <w:rPr>
          <w:rFonts w:hint="eastAsia"/>
          <w:sz w:val="24"/>
        </w:rPr>
        <w:t>2、吴兵</w:t>
      </w:r>
      <w:r>
        <w:rPr>
          <w:sz w:val="24"/>
        </w:rPr>
        <w:t>等</w:t>
      </w:r>
      <w:r>
        <w:rPr>
          <w:rFonts w:hint="eastAsia"/>
          <w:sz w:val="24"/>
        </w:rPr>
        <w:t>编著，《</w:t>
      </w:r>
      <w:bookmarkStart w:id="0" w:name="OLE_LINK3"/>
      <w:bookmarkStart w:id="1" w:name="OLE_LINK4"/>
      <w:r>
        <w:rPr>
          <w:rFonts w:hint="eastAsia"/>
          <w:sz w:val="24"/>
        </w:rPr>
        <w:t>交通管理与控制</w:t>
      </w:r>
      <w:bookmarkEnd w:id="0"/>
      <w:bookmarkEnd w:id="1"/>
      <w:r>
        <w:rPr>
          <w:rFonts w:hint="eastAsia"/>
          <w:sz w:val="24"/>
        </w:rPr>
        <w:t>》（第四版），人民交通出版社，2018年.</w:t>
      </w:r>
    </w:p>
    <w:p w14:paraId="69571BC7">
      <w:pPr>
        <w:spacing w:line="300" w:lineRule="auto"/>
        <w:rPr>
          <w:rFonts w:hint="eastAsia"/>
          <w:sz w:val="24"/>
        </w:rPr>
      </w:pPr>
    </w:p>
    <w:p w14:paraId="5E1E62AC">
      <w:pPr>
        <w:spacing w:line="30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二</w:t>
      </w:r>
      <w:r>
        <w:rPr>
          <w:rFonts w:eastAsia="黑体"/>
          <w:sz w:val="24"/>
        </w:rPr>
        <w:t>、考试</w:t>
      </w:r>
      <w:r>
        <w:rPr>
          <w:rFonts w:hint="eastAsia" w:eastAsia="黑体"/>
          <w:sz w:val="24"/>
        </w:rPr>
        <w:t>形式</w:t>
      </w:r>
      <w:r>
        <w:rPr>
          <w:rFonts w:eastAsia="黑体"/>
          <w:sz w:val="24"/>
        </w:rPr>
        <w:t>与</w:t>
      </w:r>
      <w:r>
        <w:rPr>
          <w:rFonts w:hint="eastAsia" w:eastAsia="黑体"/>
          <w:sz w:val="24"/>
        </w:rPr>
        <w:t>试题</w:t>
      </w:r>
      <w:r>
        <w:rPr>
          <w:rFonts w:eastAsia="黑体"/>
          <w:sz w:val="24"/>
        </w:rPr>
        <w:t>类型</w:t>
      </w:r>
    </w:p>
    <w:p w14:paraId="085D3BDF">
      <w:pPr>
        <w:spacing w:line="300" w:lineRule="auto"/>
        <w:rPr>
          <w:sz w:val="24"/>
        </w:rPr>
      </w:pPr>
      <w:r>
        <w:rPr>
          <w:rFonts w:hint="eastAsia"/>
          <w:sz w:val="24"/>
        </w:rPr>
        <w:t>1、答卷</w:t>
      </w:r>
      <w:r>
        <w:rPr>
          <w:sz w:val="24"/>
        </w:rPr>
        <w:t>方式：</w:t>
      </w:r>
      <w:r>
        <w:rPr>
          <w:rFonts w:hint="eastAsia"/>
          <w:sz w:val="24"/>
        </w:rPr>
        <w:t>闭卷</w:t>
      </w:r>
      <w:r>
        <w:rPr>
          <w:sz w:val="24"/>
        </w:rPr>
        <w:t>，笔试；</w:t>
      </w:r>
    </w:p>
    <w:p w14:paraId="0BDC2AD0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答题时间：1</w:t>
      </w:r>
      <w:r>
        <w:rPr>
          <w:rFonts w:hint="eastAsia"/>
          <w:sz w:val="24"/>
        </w:rPr>
        <w:t>20分钟；</w:t>
      </w:r>
    </w:p>
    <w:p w14:paraId="257F5693">
      <w:pPr>
        <w:spacing w:line="300" w:lineRule="auto"/>
        <w:rPr>
          <w:sz w:val="24"/>
        </w:rPr>
      </w:pPr>
      <w:r>
        <w:rPr>
          <w:rFonts w:hint="eastAsia"/>
          <w:bCs/>
          <w:sz w:val="24"/>
        </w:rPr>
        <w:t>3、</w:t>
      </w:r>
      <w:r>
        <w:rPr>
          <w:bCs/>
          <w:sz w:val="24"/>
        </w:rPr>
        <w:t>满分：</w:t>
      </w:r>
      <w:r>
        <w:rPr>
          <w:rFonts w:hint="eastAsia"/>
          <w:sz w:val="24"/>
        </w:rPr>
        <w:t>100分；</w:t>
      </w:r>
    </w:p>
    <w:p w14:paraId="286BA0A9">
      <w:pPr>
        <w:spacing w:line="300" w:lineRule="auto"/>
        <w:rPr>
          <w:rFonts w:hint="eastAsia"/>
          <w:sz w:val="24"/>
        </w:rPr>
      </w:pPr>
      <w:r>
        <w:rPr>
          <w:rFonts w:hint="eastAsia"/>
          <w:bCs/>
          <w:sz w:val="24"/>
        </w:rPr>
        <w:t>4、题型</w:t>
      </w:r>
      <w:r>
        <w:rPr>
          <w:bCs/>
          <w:sz w:val="24"/>
        </w:rPr>
        <w:t>：</w:t>
      </w:r>
      <w:r>
        <w:rPr>
          <w:rFonts w:hint="eastAsia"/>
          <w:sz w:val="24"/>
        </w:rPr>
        <w:t>填空题</w:t>
      </w:r>
      <w:r>
        <w:rPr>
          <w:sz w:val="24"/>
        </w:rPr>
        <w:t>、名词解释、简答题、计算题、论述题</w:t>
      </w:r>
      <w:r>
        <w:rPr>
          <w:rFonts w:hint="eastAsia"/>
          <w:sz w:val="24"/>
        </w:rPr>
        <w:t>。</w:t>
      </w:r>
    </w:p>
    <w:p w14:paraId="5328AC56">
      <w:pPr>
        <w:spacing w:line="300" w:lineRule="auto"/>
        <w:rPr>
          <w:b/>
          <w:bCs/>
          <w:sz w:val="24"/>
        </w:rPr>
      </w:pPr>
    </w:p>
    <w:p w14:paraId="6F181A5A">
      <w:pPr>
        <w:spacing w:line="300" w:lineRule="auto"/>
        <w:rPr>
          <w:rFonts w:hint="eastAsia"/>
          <w:b/>
          <w:bCs/>
          <w:sz w:val="24"/>
        </w:rPr>
      </w:pPr>
    </w:p>
    <w:p w14:paraId="6D4FC4C4">
      <w:pPr>
        <w:spacing w:line="30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</w:t>
      </w:r>
      <w:r>
        <w:rPr>
          <w:rFonts w:hint="eastAsia" w:eastAsia="黑体"/>
          <w:sz w:val="24"/>
        </w:rPr>
        <w:t>考试内容</w:t>
      </w:r>
    </w:p>
    <w:p w14:paraId="4D7CED46">
      <w:pPr>
        <w:spacing w:line="300" w:lineRule="auto"/>
        <w:rPr>
          <w:sz w:val="24"/>
        </w:rPr>
      </w:pPr>
      <w:r>
        <w:rPr>
          <w:sz w:val="24"/>
        </w:rPr>
        <w:t>一、交通规划概论</w:t>
      </w:r>
      <w:r>
        <w:rPr>
          <w:sz w:val="24"/>
        </w:rPr>
        <w:br w:type="textWrapping"/>
      </w:r>
      <w:r>
        <w:rPr>
          <w:rFonts w:hint="eastAsia"/>
          <w:sz w:val="24"/>
        </w:rPr>
        <w:t>1、</w:t>
      </w:r>
      <w:r>
        <w:rPr>
          <w:sz w:val="24"/>
        </w:rPr>
        <w:t xml:space="preserve"> 交通规划的定义、分类与层次划分</w:t>
      </w:r>
      <w:r>
        <w:rPr>
          <w:sz w:val="24"/>
        </w:rPr>
        <w:br w:type="textWrapping"/>
      </w:r>
      <w:r>
        <w:rPr>
          <w:rFonts w:hint="eastAsia"/>
          <w:sz w:val="24"/>
        </w:rPr>
        <w:t>2、</w:t>
      </w:r>
      <w:r>
        <w:rPr>
          <w:sz w:val="24"/>
        </w:rPr>
        <w:t xml:space="preserve"> 交通规划的目的与任务</w:t>
      </w:r>
      <w:r>
        <w:rPr>
          <w:sz w:val="24"/>
        </w:rPr>
        <w:br w:type="textWrapping"/>
      </w:r>
      <w:r>
        <w:rPr>
          <w:rFonts w:hint="eastAsia"/>
          <w:sz w:val="24"/>
        </w:rPr>
        <w:t>3、</w:t>
      </w:r>
      <w:r>
        <w:rPr>
          <w:sz w:val="24"/>
        </w:rPr>
        <w:t xml:space="preserve"> 交通规划的总体设计</w:t>
      </w:r>
      <w:r>
        <w:rPr>
          <w:sz w:val="24"/>
        </w:rPr>
        <w:br w:type="textWrapping"/>
      </w:r>
      <w:r>
        <w:rPr>
          <w:sz w:val="24"/>
        </w:rPr>
        <w:t>二、 交通调查与数据分析</w:t>
      </w:r>
      <w:r>
        <w:rPr>
          <w:sz w:val="24"/>
        </w:rPr>
        <w:br w:type="textWrapping"/>
      </w:r>
      <w:r>
        <w:rPr>
          <w:rFonts w:hint="eastAsia"/>
          <w:sz w:val="24"/>
        </w:rPr>
        <w:t>1、</w:t>
      </w:r>
      <w:r>
        <w:rPr>
          <w:sz w:val="24"/>
        </w:rPr>
        <w:t xml:space="preserve"> 社会经济及土地利用基础资料调查分析</w:t>
      </w:r>
      <w:r>
        <w:rPr>
          <w:sz w:val="24"/>
        </w:rPr>
        <w:br w:type="textWrapping"/>
      </w:r>
      <w:r>
        <w:rPr>
          <w:rFonts w:hint="eastAsia"/>
          <w:sz w:val="24"/>
        </w:rPr>
        <w:t>2、</w:t>
      </w:r>
      <w:r>
        <w:rPr>
          <w:sz w:val="24"/>
        </w:rPr>
        <w:t xml:space="preserve"> 起讫点调查</w:t>
      </w:r>
      <w:r>
        <w:rPr>
          <w:sz w:val="24"/>
        </w:rPr>
        <w:br w:type="textWrapping"/>
      </w:r>
      <w:r>
        <w:rPr>
          <w:rFonts w:hint="eastAsia"/>
          <w:sz w:val="24"/>
        </w:rPr>
        <w:t>3、</w:t>
      </w:r>
      <w:r>
        <w:rPr>
          <w:sz w:val="24"/>
        </w:rPr>
        <w:t xml:space="preserve"> 交通量与交通设施调查</w:t>
      </w:r>
      <w:r>
        <w:rPr>
          <w:sz w:val="24"/>
        </w:rPr>
        <w:br w:type="textWrapping"/>
      </w:r>
      <w:r>
        <w:rPr>
          <w:rFonts w:hint="eastAsia"/>
          <w:sz w:val="24"/>
        </w:rPr>
        <w:t>4、</w:t>
      </w:r>
      <w:r>
        <w:rPr>
          <w:sz w:val="24"/>
        </w:rPr>
        <w:t xml:space="preserve"> 道路交通管理调查</w:t>
      </w:r>
      <w:r>
        <w:rPr>
          <w:sz w:val="24"/>
        </w:rPr>
        <w:br w:type="textWrapping"/>
      </w:r>
      <w:r>
        <w:rPr>
          <w:sz w:val="24"/>
        </w:rPr>
        <w:t>三、 交通需求预测</w:t>
      </w:r>
      <w:r>
        <w:rPr>
          <w:sz w:val="24"/>
        </w:rPr>
        <w:br w:type="textWrapping"/>
      </w:r>
      <w:r>
        <w:rPr>
          <w:sz w:val="24"/>
        </w:rPr>
        <w:t>四、 道路交通网络分析</w:t>
      </w:r>
      <w:r>
        <w:rPr>
          <w:sz w:val="24"/>
        </w:rPr>
        <w:br w:type="textWrapping"/>
      </w:r>
      <w:r>
        <w:rPr>
          <w:sz w:val="24"/>
        </w:rPr>
        <w:t>五、 城市综合交通规划</w:t>
      </w:r>
      <w:r>
        <w:rPr>
          <w:sz w:val="24"/>
        </w:rPr>
        <w:br w:type="textWrapping"/>
      </w:r>
      <w:r>
        <w:rPr>
          <w:sz w:val="24"/>
        </w:rPr>
        <w:t>六、</w:t>
      </w:r>
      <w:r>
        <w:rPr>
          <w:rFonts w:hint="eastAsia"/>
          <w:sz w:val="24"/>
        </w:rPr>
        <w:t xml:space="preserve"> </w:t>
      </w:r>
      <w:r>
        <w:rPr>
          <w:sz w:val="24"/>
        </w:rPr>
        <w:t>城市道路网规划</w:t>
      </w:r>
    </w:p>
    <w:p w14:paraId="6B3D7DB2">
      <w:pPr>
        <w:spacing w:line="300" w:lineRule="auto"/>
        <w:rPr>
          <w:rFonts w:hAnsi="宋体"/>
          <w:b/>
          <w:bCs/>
          <w:sz w:val="24"/>
        </w:rPr>
      </w:pPr>
      <w:r>
        <w:rPr>
          <w:sz w:val="24"/>
        </w:rPr>
        <w:t xml:space="preserve">七、 </w:t>
      </w:r>
      <w:r>
        <w:rPr>
          <w:rFonts w:hint="eastAsia"/>
          <w:sz w:val="24"/>
        </w:rPr>
        <w:t>标志标线设计</w:t>
      </w:r>
      <w:r>
        <w:rPr>
          <w:sz w:val="24"/>
        </w:rPr>
        <w:br w:type="textWrapping"/>
      </w:r>
      <w:r>
        <w:rPr>
          <w:sz w:val="24"/>
        </w:rPr>
        <w:t xml:space="preserve">八、 </w:t>
      </w:r>
      <w:r>
        <w:rPr>
          <w:rFonts w:hint="eastAsia"/>
          <w:sz w:val="24"/>
        </w:rPr>
        <w:t>单点交叉口定时信号配时计算及线控基本原理</w:t>
      </w:r>
      <w:r>
        <w:rPr>
          <w:rFonts w:hAnsi="宋体"/>
          <w:b/>
          <w:bCs/>
          <w:sz w:val="24"/>
        </w:rPr>
        <w:br w:type="textWrapping"/>
      </w:r>
    </w:p>
    <w:p w14:paraId="2EBE71BD">
      <w:pPr>
        <w:spacing w:line="360" w:lineRule="auto"/>
        <w:rPr>
          <w:rFonts w:hint="eastAsia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3771B"/>
    <w:rsid w:val="00055D26"/>
    <w:rsid w:val="00066EA6"/>
    <w:rsid w:val="00134E27"/>
    <w:rsid w:val="00137167"/>
    <w:rsid w:val="00150D4D"/>
    <w:rsid w:val="00164B01"/>
    <w:rsid w:val="00167A84"/>
    <w:rsid w:val="001778EA"/>
    <w:rsid w:val="00177999"/>
    <w:rsid w:val="00196A25"/>
    <w:rsid w:val="001D6E74"/>
    <w:rsid w:val="001E0B78"/>
    <w:rsid w:val="001F35A1"/>
    <w:rsid w:val="00240A62"/>
    <w:rsid w:val="00264EC7"/>
    <w:rsid w:val="00265BEE"/>
    <w:rsid w:val="00266811"/>
    <w:rsid w:val="00267AA0"/>
    <w:rsid w:val="00277AC1"/>
    <w:rsid w:val="002A7554"/>
    <w:rsid w:val="002B191C"/>
    <w:rsid w:val="0030066F"/>
    <w:rsid w:val="00315996"/>
    <w:rsid w:val="003B3498"/>
    <w:rsid w:val="003E26F5"/>
    <w:rsid w:val="00403923"/>
    <w:rsid w:val="00407CE8"/>
    <w:rsid w:val="00412957"/>
    <w:rsid w:val="00462884"/>
    <w:rsid w:val="00471779"/>
    <w:rsid w:val="004808D6"/>
    <w:rsid w:val="00485981"/>
    <w:rsid w:val="00492716"/>
    <w:rsid w:val="004B66B3"/>
    <w:rsid w:val="004D73E4"/>
    <w:rsid w:val="004E045E"/>
    <w:rsid w:val="004E1663"/>
    <w:rsid w:val="00565DA5"/>
    <w:rsid w:val="00570811"/>
    <w:rsid w:val="005F0731"/>
    <w:rsid w:val="005F11EB"/>
    <w:rsid w:val="005F2529"/>
    <w:rsid w:val="005F6815"/>
    <w:rsid w:val="0060322D"/>
    <w:rsid w:val="00617581"/>
    <w:rsid w:val="006232BE"/>
    <w:rsid w:val="00623E1C"/>
    <w:rsid w:val="0064429D"/>
    <w:rsid w:val="00685C1A"/>
    <w:rsid w:val="00686BF3"/>
    <w:rsid w:val="0069257E"/>
    <w:rsid w:val="006927CE"/>
    <w:rsid w:val="006C235E"/>
    <w:rsid w:val="00733737"/>
    <w:rsid w:val="007439BE"/>
    <w:rsid w:val="007517C0"/>
    <w:rsid w:val="00777F93"/>
    <w:rsid w:val="007961F2"/>
    <w:rsid w:val="007D5A78"/>
    <w:rsid w:val="007F3F8F"/>
    <w:rsid w:val="00804730"/>
    <w:rsid w:val="0082604B"/>
    <w:rsid w:val="00827C95"/>
    <w:rsid w:val="008512F5"/>
    <w:rsid w:val="00855415"/>
    <w:rsid w:val="008961A0"/>
    <w:rsid w:val="008C7A2C"/>
    <w:rsid w:val="008D30F2"/>
    <w:rsid w:val="008D6D07"/>
    <w:rsid w:val="008D7500"/>
    <w:rsid w:val="008F08EC"/>
    <w:rsid w:val="008F1497"/>
    <w:rsid w:val="009249D3"/>
    <w:rsid w:val="009373CB"/>
    <w:rsid w:val="0094748E"/>
    <w:rsid w:val="00962461"/>
    <w:rsid w:val="0099425A"/>
    <w:rsid w:val="0099572E"/>
    <w:rsid w:val="009B076E"/>
    <w:rsid w:val="00A126BC"/>
    <w:rsid w:val="00A442A5"/>
    <w:rsid w:val="00AC0B88"/>
    <w:rsid w:val="00B24126"/>
    <w:rsid w:val="00B37639"/>
    <w:rsid w:val="00B70456"/>
    <w:rsid w:val="00B82EC6"/>
    <w:rsid w:val="00B95B4C"/>
    <w:rsid w:val="00BC763A"/>
    <w:rsid w:val="00BD4B86"/>
    <w:rsid w:val="00BE4867"/>
    <w:rsid w:val="00BF24A5"/>
    <w:rsid w:val="00C22DDF"/>
    <w:rsid w:val="00C23B3B"/>
    <w:rsid w:val="00C46F29"/>
    <w:rsid w:val="00C85396"/>
    <w:rsid w:val="00C95C5D"/>
    <w:rsid w:val="00CE047D"/>
    <w:rsid w:val="00CE4F3A"/>
    <w:rsid w:val="00D01229"/>
    <w:rsid w:val="00D27173"/>
    <w:rsid w:val="00D27B01"/>
    <w:rsid w:val="00D34E87"/>
    <w:rsid w:val="00D36E73"/>
    <w:rsid w:val="00D46659"/>
    <w:rsid w:val="00D54BB9"/>
    <w:rsid w:val="00D80B59"/>
    <w:rsid w:val="00D827DC"/>
    <w:rsid w:val="00D82A5D"/>
    <w:rsid w:val="00D851E1"/>
    <w:rsid w:val="00D91017"/>
    <w:rsid w:val="00DB4A2B"/>
    <w:rsid w:val="00DE59FB"/>
    <w:rsid w:val="00E314BA"/>
    <w:rsid w:val="00E56EA2"/>
    <w:rsid w:val="00EA6DA3"/>
    <w:rsid w:val="00EC4A00"/>
    <w:rsid w:val="00EC68D2"/>
    <w:rsid w:val="00ED3AA3"/>
    <w:rsid w:val="00EE365C"/>
    <w:rsid w:val="00F15776"/>
    <w:rsid w:val="00F8133F"/>
    <w:rsid w:val="00F907CC"/>
    <w:rsid w:val="00FB55E5"/>
    <w:rsid w:val="07E5384D"/>
    <w:rsid w:val="1A861448"/>
    <w:rsid w:val="37C135DE"/>
    <w:rsid w:val="5F344DF8"/>
    <w:rsid w:val="62656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wit</Company>
  <Pages>1</Pages>
  <Words>352</Words>
  <Characters>365</Characters>
  <Lines>2</Lines>
  <Paragraphs>1</Paragraphs>
  <TotalTime>0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2019-09-18T05:14:00Z</dcterms:created>
  <dc:creator>gcw</dc:creator>
  <cp:lastModifiedBy>vertesyuan</cp:lastModifiedBy>
  <cp:lastPrinted>2006-09-22T05:09:00Z</cp:lastPrinted>
  <dcterms:modified xsi:type="dcterms:W3CDTF">2024-10-10T05:12:27Z</dcterms:modified>
  <dc:title>第一章法的一般理论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B66BD35AE58C42D2A8CFED30F7031E89_13</vt:lpwstr>
  </property>
</Properties>
</file>