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4"/>
        <w:spacing w:before="17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湖北大学硕士研究生入学考试《物理学科教学论》考试大纲</w:t>
      </w:r>
    </w:p>
    <w:p>
      <w:pPr>
        <w:ind w:left="962"/>
        <w:spacing w:before="285" w:line="228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spacing w:val="7"/>
        </w:rPr>
        <w:t>科目名称：物理学科教学论</w:t>
      </w:r>
      <w:r>
        <w:rPr>
          <w:rFonts w:ascii="SimHei" w:hAnsi="SimHei" w:eastAsia="SimHei" w:cs="SimHei"/>
          <w:sz w:val="27"/>
          <w:szCs w:val="27"/>
          <w:spacing w:val="7"/>
        </w:rPr>
        <w:t xml:space="preserve">         </w:t>
      </w:r>
      <w:r>
        <w:rPr>
          <w:rFonts w:ascii="SimHei" w:hAnsi="SimHei" w:eastAsia="SimHei" w:cs="SimHei"/>
          <w:sz w:val="27"/>
          <w:szCs w:val="27"/>
          <w:spacing w:val="7"/>
        </w:rPr>
        <w:t>科目代码：857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78" w:line="220" w:lineRule="auto"/>
        <w:outlineLvl w:val="0"/>
        <w:rPr/>
      </w:pPr>
      <w:r>
        <w:rPr>
          <w:b/>
          <w:bCs/>
          <w:spacing w:val="-4"/>
        </w:rPr>
        <w:t>一、考试性质</w:t>
      </w:r>
    </w:p>
    <w:p>
      <w:pPr>
        <w:pStyle w:val="BodyText"/>
        <w:ind w:left="26" w:right="312" w:firstLine="480"/>
        <w:spacing w:before="181" w:line="351" w:lineRule="auto"/>
        <w:jc w:val="both"/>
        <w:rPr/>
      </w:pPr>
      <w:r>
        <w:rPr>
          <w:spacing w:val="-3"/>
        </w:rPr>
        <w:t>《物理学科教学论》是报考我校学科教学（物理）教育专业学</w:t>
      </w:r>
      <w:r>
        <w:rPr>
          <w:spacing w:val="-4"/>
        </w:rPr>
        <w:t>位硕士的一门</w:t>
      </w:r>
      <w:r>
        <w:rPr/>
        <w:t xml:space="preserve"> </w:t>
      </w:r>
      <w:r>
        <w:rPr>
          <w:spacing w:val="-3"/>
        </w:rPr>
        <w:t>专业基础课，旨在考察考生是否掌握物理学科教学的基础知识和基本技能，以及</w:t>
      </w:r>
      <w:r>
        <w:rPr>
          <w:spacing w:val="1"/>
        </w:rPr>
        <w:t xml:space="preserve"> </w:t>
      </w:r>
      <w:r>
        <w:rPr>
          <w:spacing w:val="-2"/>
        </w:rPr>
        <w:t>应用教育理论分析和解决物理教学问题的实际能力。</w:t>
      </w:r>
    </w:p>
    <w:p>
      <w:pPr>
        <w:spacing w:before="10"/>
        <w:rPr/>
      </w:pPr>
      <w:r/>
    </w:p>
    <w:p>
      <w:pPr>
        <w:spacing w:before="9"/>
        <w:rPr/>
      </w:pPr>
      <w:r/>
    </w:p>
    <w:tbl>
      <w:tblPr>
        <w:tblStyle w:val="TableNormal"/>
        <w:tblW w:w="4621" w:type="dxa"/>
        <w:tblInd w:w="3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529"/>
        <w:gridCol w:w="534"/>
        <w:gridCol w:w="558"/>
      </w:tblGrid>
      <w:tr>
        <w:trPr>
          <w:trHeight w:val="1290" w:hRule="atLeast"/>
        </w:trPr>
        <w:tc>
          <w:tcPr>
            <w:tcW w:w="3529" w:type="dxa"/>
            <w:vAlign w:val="top"/>
          </w:tcPr>
          <w:p>
            <w:pPr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二、考试形式与试卷结构</w:t>
            </w:r>
          </w:p>
          <w:p>
            <w:pPr>
              <w:ind w:left="249"/>
              <w:spacing w:before="18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、答卷方式：闭卷，笔试</w:t>
            </w:r>
          </w:p>
          <w:p>
            <w:pPr>
              <w:ind w:left="226"/>
              <w:spacing w:before="18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</w:rPr>
              <w:t>、答题时间：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 </w:t>
            </w:r>
            <w:r>
              <w:rPr>
                <w:rFonts w:ascii="SimSun" w:hAnsi="SimSun" w:eastAsia="SimSun" w:cs="SimSun"/>
                <w:sz w:val="24"/>
                <w:szCs w:val="24"/>
              </w:rPr>
              <w:t>分钟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8" w:hRule="atLeast"/>
        </w:trPr>
        <w:tc>
          <w:tcPr>
            <w:tcW w:w="3529" w:type="dxa"/>
            <w:vAlign w:val="top"/>
          </w:tcPr>
          <w:p>
            <w:pPr>
              <w:ind w:left="231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、题型比例：名词解释</w:t>
            </w:r>
          </w:p>
        </w:tc>
        <w:tc>
          <w:tcPr>
            <w:tcW w:w="534" w:type="dxa"/>
            <w:vAlign w:val="top"/>
          </w:tcPr>
          <w:p>
            <w:pPr>
              <w:ind w:left="187"/>
              <w:spacing w:before="114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约</w:t>
            </w:r>
          </w:p>
        </w:tc>
        <w:tc>
          <w:tcPr>
            <w:tcW w:w="558" w:type="dxa"/>
            <w:vAlign w:val="top"/>
          </w:tcPr>
          <w:p>
            <w:pPr>
              <w:spacing w:before="155" w:line="188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20%</w:t>
            </w:r>
          </w:p>
        </w:tc>
      </w:tr>
      <w:tr>
        <w:trPr>
          <w:trHeight w:val="468" w:hRule="atLeast"/>
        </w:trPr>
        <w:tc>
          <w:tcPr>
            <w:tcW w:w="3529" w:type="dxa"/>
            <w:vAlign w:val="top"/>
          </w:tcPr>
          <w:p>
            <w:pPr>
              <w:ind w:left="1915"/>
              <w:spacing w:before="11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简答题</w:t>
            </w:r>
          </w:p>
        </w:tc>
        <w:tc>
          <w:tcPr>
            <w:tcW w:w="534" w:type="dxa"/>
            <w:vAlign w:val="top"/>
          </w:tcPr>
          <w:p>
            <w:pPr>
              <w:ind w:left="187"/>
              <w:spacing w:before="114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约</w:t>
            </w:r>
          </w:p>
        </w:tc>
        <w:tc>
          <w:tcPr>
            <w:tcW w:w="558" w:type="dxa"/>
            <w:vAlign w:val="top"/>
          </w:tcPr>
          <w:p>
            <w:pPr>
              <w:spacing w:before="155" w:line="188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40%</w:t>
            </w:r>
          </w:p>
        </w:tc>
      </w:tr>
      <w:tr>
        <w:trPr>
          <w:trHeight w:val="354" w:hRule="atLeast"/>
        </w:trPr>
        <w:tc>
          <w:tcPr>
            <w:tcW w:w="3529" w:type="dxa"/>
            <w:vAlign w:val="top"/>
          </w:tcPr>
          <w:p>
            <w:pPr>
              <w:ind w:left="1912"/>
              <w:spacing w:before="113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论述与设计题</w:t>
            </w:r>
          </w:p>
        </w:tc>
        <w:tc>
          <w:tcPr>
            <w:tcW w:w="534" w:type="dxa"/>
            <w:vAlign w:val="top"/>
          </w:tcPr>
          <w:p>
            <w:pPr>
              <w:ind w:left="187"/>
              <w:spacing w:before="113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约</w:t>
            </w:r>
          </w:p>
        </w:tc>
        <w:tc>
          <w:tcPr>
            <w:tcW w:w="558" w:type="dxa"/>
            <w:vAlign w:val="top"/>
          </w:tcPr>
          <w:p>
            <w:pPr>
              <w:spacing w:before="157" w:line="162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40%</w:t>
            </w:r>
          </w:p>
        </w:tc>
      </w:tr>
    </w:tbl>
    <w:p>
      <w:pPr>
        <w:pStyle w:val="BodyText"/>
        <w:ind w:left="20"/>
        <w:spacing w:before="162" w:line="220" w:lineRule="auto"/>
        <w:outlineLvl w:val="0"/>
        <w:rPr/>
      </w:pPr>
      <w:r>
        <w:rPr>
          <w:b/>
          <w:bCs/>
          <w:spacing w:val="-4"/>
        </w:rPr>
        <w:t>三、参考书目</w:t>
      </w:r>
    </w:p>
    <w:p>
      <w:pPr>
        <w:pStyle w:val="BodyText"/>
        <w:spacing w:before="29" w:line="220" w:lineRule="auto"/>
        <w:jc w:val="right"/>
        <w:rPr/>
      </w:pPr>
      <w:r>
        <w:rPr>
          <w:spacing w:val="-2"/>
        </w:rPr>
        <w:t>1.</w:t>
      </w:r>
      <w:r>
        <w:rPr>
          <w:spacing w:val="44"/>
        </w:rPr>
        <w:t xml:space="preserve">  </w:t>
      </w:r>
      <w:r>
        <w:rPr>
          <w:spacing w:val="-2"/>
        </w:rPr>
        <w:t>阎金铎 郭玉英 主编《中学物理教学概论》高等教育出版社 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-3"/>
        </w:rPr>
        <w:t>19 </w:t>
      </w:r>
      <w:r>
        <w:rPr>
          <w:spacing w:val="-3"/>
        </w:rPr>
        <w:t>年 第4版。</w:t>
      </w:r>
    </w:p>
    <w:p>
      <w:pPr>
        <w:pStyle w:val="BodyText"/>
        <w:ind w:left="43"/>
        <w:spacing w:before="70" w:line="220" w:lineRule="auto"/>
        <w:rPr/>
      </w:pPr>
      <w:r>
        <w:rPr>
          <w:spacing w:val="-1"/>
        </w:rPr>
        <w:t>2.</w:t>
      </w:r>
      <w:r>
        <w:rPr>
          <w:spacing w:val="35"/>
        </w:rPr>
        <w:t xml:space="preserve">  </w:t>
      </w:r>
      <w:r>
        <w:rPr>
          <w:spacing w:val="-1"/>
        </w:rPr>
        <w:t>许国梁 主编《中学物理教学法》高等教育出</w:t>
      </w:r>
      <w:r>
        <w:rPr>
          <w:spacing w:val="-2"/>
        </w:rPr>
        <w:t>版社 2002年 第二版。</w:t>
      </w:r>
    </w:p>
    <w:p>
      <w:pPr>
        <w:pStyle w:val="BodyText"/>
        <w:ind w:left="45"/>
        <w:spacing w:before="59" w:line="220" w:lineRule="auto"/>
        <w:rPr/>
      </w:pPr>
      <w:r>
        <w:rPr>
          <w:spacing w:val="-2"/>
        </w:rPr>
        <w:t>3.</w:t>
      </w:r>
      <w:r>
        <w:rPr>
          <w:spacing w:val="41"/>
        </w:rPr>
        <w:t xml:space="preserve">  </w:t>
      </w:r>
      <w:r>
        <w:rPr>
          <w:spacing w:val="-2"/>
        </w:rPr>
        <w:t>郭怀中 主编《物理教学论》安徽师范大学出版社 2011年版。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63"/>
        <w:spacing w:before="78" w:line="220" w:lineRule="auto"/>
        <w:outlineLvl w:val="0"/>
        <w:rPr/>
      </w:pPr>
      <w:r>
        <w:rPr>
          <w:b/>
          <w:bCs/>
          <w:spacing w:val="-7"/>
        </w:rPr>
        <w:t>四、考察要点</w:t>
      </w:r>
    </w:p>
    <w:p>
      <w:pPr>
        <w:pStyle w:val="BodyText"/>
        <w:ind w:left="574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、物理课程与教学目标</w:t>
      </w:r>
    </w:p>
    <w:p>
      <w:pPr>
        <w:pStyle w:val="BodyText"/>
        <w:ind w:left="551"/>
        <w:spacing w:before="183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、中学物理新课程标准</w:t>
      </w:r>
    </w:p>
    <w:p>
      <w:pPr>
        <w:pStyle w:val="BodyText"/>
        <w:ind w:left="556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、物理教学内容、过程和原则</w:t>
      </w:r>
    </w:p>
    <w:p>
      <w:pPr>
        <w:pStyle w:val="BodyText"/>
        <w:ind w:left="550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、物理教学模式、方法与策略</w:t>
      </w:r>
    </w:p>
    <w:p>
      <w:pPr>
        <w:pStyle w:val="BodyText"/>
        <w:ind w:left="558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、物理教学资源的开发与利用</w:t>
      </w:r>
    </w:p>
    <w:p>
      <w:pPr>
        <w:pStyle w:val="BodyText"/>
        <w:ind w:left="557"/>
        <w:spacing w:before="180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、物理教学设计</w:t>
      </w:r>
    </w:p>
    <w:p>
      <w:pPr>
        <w:pStyle w:val="BodyText"/>
        <w:ind w:left="555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、物理实验教学</w:t>
      </w:r>
    </w:p>
    <w:p>
      <w:pPr>
        <w:pStyle w:val="BodyText"/>
        <w:ind w:left="561"/>
        <w:spacing w:before="174" w:line="213" w:lineRule="auto"/>
        <w:rPr/>
      </w:pP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spacing w:val="-4"/>
        </w:rPr>
        <w:t>、物理概念教学</w:t>
      </w:r>
    </w:p>
    <w:p>
      <w:pPr>
        <w:pStyle w:val="BodyText"/>
        <w:ind w:left="556"/>
        <w:spacing w:before="202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9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、物理规律教学</w:t>
      </w:r>
    </w:p>
    <w:p>
      <w:pPr>
        <w:pStyle w:val="BodyText"/>
        <w:ind w:left="574"/>
        <w:spacing w:before="18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、物理问题解决教学</w:t>
      </w:r>
    </w:p>
    <w:p>
      <w:pPr>
        <w:pStyle w:val="BodyText"/>
        <w:ind w:left="574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、物理复习教学</w:t>
      </w:r>
    </w:p>
    <w:p>
      <w:pPr>
        <w:pStyle w:val="BodyText"/>
        <w:ind w:left="573"/>
        <w:spacing w:before="195" w:line="220" w:lineRule="auto"/>
        <w:rPr/>
      </w:pPr>
      <w:r>
        <w:rPr>
          <w:spacing w:val="-4"/>
        </w:rPr>
        <w:t>12、物理实践活动教学</w:t>
      </w:r>
    </w:p>
    <w:p>
      <w:pPr>
        <w:pStyle w:val="BodyText"/>
        <w:ind w:left="573"/>
        <w:spacing w:before="185" w:line="218" w:lineRule="auto"/>
        <w:rPr/>
      </w:pPr>
      <w:r>
        <w:rPr>
          <w:spacing w:val="-4"/>
        </w:rPr>
        <w:t>13、物理教学评价与研究</w:t>
      </w:r>
    </w:p>
    <w:sectPr>
      <w:pgSz w:w="11905" w:h="16840"/>
      <w:pgMar w:top="1431" w:right="148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&lt;4D6963726F736F667420576F7264202D20393633CEEFC0EDD1A7BFC6BDCCD1A7C2DBBFBCCAD4B4F3B8D92E646F63&gt;</dc:title>
  <dc:creator>Administrator</dc:creator>
  <dcterms:created xsi:type="dcterms:W3CDTF">2024-10-09T09:46:26Z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2024-10-11T14:49:46</vt:filetime>
  </property>
</Properties>
</file>