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初试科目考试大纲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 819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科目名称：量子力学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pStyle w:val="9"/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考试范围</w:t>
      </w:r>
    </w:p>
    <w:p>
      <w:pPr>
        <w:pStyle w:val="9"/>
        <w:numPr>
          <w:numId w:val="0"/>
        </w:numPr>
        <w:adjustRightInd w:val="0"/>
        <w:snapToGrid w:val="0"/>
        <w:spacing w:before="156" w:beforeLines="50" w:after="156" w:afterLines="50"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绪论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主要内容：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经典物理学的困难，</w:t>
      </w:r>
      <w:r>
        <w:rPr>
          <w:rFonts w:hint="eastAsia" w:ascii="仿宋_GB2312" w:hAnsi="仿宋_GB2312" w:eastAsia="仿宋_GB2312" w:cs="仿宋_GB2312"/>
          <w:sz w:val="30"/>
          <w:szCs w:val="30"/>
        </w:rPr>
        <w:t>光的波粒二象性，原子结构的波尔理论，微粒的波粒二象性。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波函数和薛定谔方程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主要内容：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波函数的统计解释，态叠加原理，薛定谔方程，定态薛定谔方程，一维无限深势阱，线性谐振子。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量子力学中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的力学量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主要内容：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表示力学量的算符，动量算符和角动量算符，电子在库仑场中的运动，氢原子，厄密算符本征函数的正交性，算符与力学量的关系，算符的对易关系。 </w:t>
      </w:r>
    </w:p>
    <w:p>
      <w:pPr>
        <w:pStyle w:val="9"/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考试形式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题型包括：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填空 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证明题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计算题</w:t>
      </w:r>
    </w:p>
    <w:p>
      <w:pPr>
        <w:pStyle w:val="9"/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参考书目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 周世勋 陈灏. 量子力学教程. 北京：高等教育出版社，2009.06（第2版）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2. </w:t>
      </w:r>
      <w:r>
        <w:rPr>
          <w:rFonts w:hint="eastAsia" w:ascii="仿宋_GB2312" w:hAnsi="仿宋_GB2312" w:eastAsia="仿宋_GB2312" w:cs="仿宋_GB2312"/>
          <w:sz w:val="30"/>
          <w:szCs w:val="30"/>
        </w:rPr>
        <w:t>曾谨言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量子力学教程.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北京：</w:t>
      </w:r>
      <w:r>
        <w:rPr>
          <w:rFonts w:hint="eastAsia" w:ascii="仿宋_GB2312" w:hAnsi="仿宋_GB2312" w:eastAsia="仿宋_GB2312" w:cs="仿宋_GB2312"/>
          <w:sz w:val="30"/>
          <w:szCs w:val="30"/>
        </w:rPr>
        <w:t>科学出版社，2014.01（第3版）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23E5B"/>
    <w:multiLevelType w:val="multilevel"/>
    <w:tmpl w:val="03323E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CC0"/>
    <w:rsid w:val="00161EEE"/>
    <w:rsid w:val="003D7D8A"/>
    <w:rsid w:val="0056692B"/>
    <w:rsid w:val="005E42E9"/>
    <w:rsid w:val="005E61FB"/>
    <w:rsid w:val="006B1E95"/>
    <w:rsid w:val="00816EB1"/>
    <w:rsid w:val="00862FF9"/>
    <w:rsid w:val="009273E0"/>
    <w:rsid w:val="00954928"/>
    <w:rsid w:val="00A31C1E"/>
    <w:rsid w:val="00B15131"/>
    <w:rsid w:val="00B75273"/>
    <w:rsid w:val="00D50373"/>
    <w:rsid w:val="00D76AA7"/>
    <w:rsid w:val="00DC2E0E"/>
    <w:rsid w:val="00E914FE"/>
    <w:rsid w:val="00F95CC0"/>
    <w:rsid w:val="447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4770F-AEB0-4D88-8C9D-79CF9A66DC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</Words>
  <Characters>294</Characters>
  <Lines>2</Lines>
  <Paragraphs>1</Paragraphs>
  <TotalTime>64</TotalTime>
  <ScaleCrop>false</ScaleCrop>
  <LinksUpToDate>false</LinksUpToDate>
  <CharactersWithSpaces>344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2021-06-08T03:09:00Z</dcterms:created>
  <dc:creator>李凤敏</dc:creator>
  <cp:lastModifiedBy>依拉那</cp:lastModifiedBy>
  <dcterms:modified xsi:type="dcterms:W3CDTF">2021-07-14T02:18:42Z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E490B3620B344C928931E6A78BD25A58</vt:lpwstr>
  </property>
</Properties>
</file>