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3237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9"/>
          <w:position w:val="-1"/>
        </w:rPr>
        <w:t>850</w:t>
      </w:r>
      <w:r>
        <w:rPr>
          <w:rFonts w:ascii="Arial" w:hAnsi="Arial" w:eastAsia="Arial" w:cs="Arial"/>
          <w:sz w:val="34"/>
          <w:szCs w:val="34"/>
          <w:spacing w:val="8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9"/>
          <w:position w:val="-1"/>
        </w:rPr>
        <w:t>统计学基础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1"/>
        <w:spacing w:before="149" w:line="319" w:lineRule="auto"/>
        <w:rPr/>
      </w:pPr>
      <w:r>
        <w:rPr>
          <w:spacing w:val="1"/>
        </w:rPr>
        <w:t>全国硕士研究生入学统一考试科目《统计学基础》，是为高等院校和</w:t>
      </w:r>
      <w:r>
        <w:rPr>
          <w:spacing w:val="8"/>
        </w:rPr>
        <w:t xml:space="preserve"> </w:t>
      </w:r>
      <w:r>
        <w:rPr>
          <w:spacing w:val="1"/>
        </w:rPr>
        <w:t>科研院所招收统计学科学学位设置的具有选拔性质的考试科目。其目的是</w:t>
      </w:r>
      <w:r>
        <w:rPr>
          <w:spacing w:val="5"/>
        </w:rPr>
        <w:t xml:space="preserve"> </w:t>
      </w:r>
      <w:r>
        <w:rPr>
          <w:spacing w:val="1"/>
        </w:rPr>
        <w:t>科学、公平、有效地测试考生是否具备攻读统计学科学学位所必须的基本</w:t>
      </w:r>
      <w:r>
        <w:rPr>
          <w:spacing w:val="5"/>
        </w:rPr>
        <w:t xml:space="preserve"> </w:t>
      </w:r>
      <w:r>
        <w:rPr>
          <w:spacing w:val="1"/>
        </w:rPr>
        <w:t>素质、基本能力和培养潜能，选拔具有发展潜力的优秀人才入学，为国家</w:t>
      </w:r>
      <w:r>
        <w:rPr>
          <w:spacing w:val="5"/>
        </w:rPr>
        <w:t xml:space="preserve"> </w:t>
      </w:r>
      <w:r>
        <w:rPr>
          <w:spacing w:val="1"/>
        </w:rPr>
        <w:t>的经济建设培养具有良好职业道德、法制观念和国际视野、具有较强分析</w:t>
      </w:r>
      <w:r>
        <w:rPr>
          <w:spacing w:val="5"/>
        </w:rPr>
        <w:t xml:space="preserve"> </w:t>
      </w:r>
      <w:r>
        <w:rPr>
          <w:spacing w:val="-1"/>
        </w:rPr>
        <w:t>与解决实际问题能力的高层次、应用型、复合型的统计专业人才。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8"/>
        <w:spacing w:before="156" w:line="221" w:lineRule="auto"/>
        <w:rPr/>
      </w:pPr>
      <w:r>
        <w:rPr>
          <w:b/>
          <w:bCs/>
          <w:spacing w:val="-4"/>
        </w:rPr>
        <w:t>统计学导论部分（约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40 </w:t>
      </w:r>
      <w:r>
        <w:rPr>
          <w:b/>
          <w:bCs/>
          <w:spacing w:val="-4"/>
        </w:rPr>
        <w:t>分）</w:t>
      </w:r>
    </w:p>
    <w:p>
      <w:pPr>
        <w:pStyle w:val="BodyText"/>
        <w:ind w:left="569"/>
        <w:spacing w:before="155" w:line="220" w:lineRule="auto"/>
        <w:outlineLvl w:val="1"/>
        <w:rPr/>
      </w:pPr>
      <w:r>
        <w:rPr>
          <w:b/>
          <w:bCs/>
          <w:spacing w:val="-4"/>
        </w:rPr>
        <w:t>（一）假设检验与方差分析</w:t>
      </w:r>
    </w:p>
    <w:p>
      <w:pPr>
        <w:pStyle w:val="BodyText"/>
        <w:ind w:left="583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假设检验的基本原理；</w:t>
      </w:r>
    </w:p>
    <w:p>
      <w:pPr>
        <w:pStyle w:val="BodyText"/>
        <w:ind w:left="555" w:right="4946" w:firstLine="1"/>
        <w:spacing w:before="153" w:line="317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正态总体均值的假设检验；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spacing w:val="-6"/>
        </w:rPr>
        <w:t>正态总体方差的假设检验；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spacing w:val="-6"/>
        </w:rPr>
        <w:t>单个总体比例的假设检验；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方差分析的内容和思想；</w:t>
      </w:r>
    </w:p>
    <w:p>
      <w:pPr>
        <w:pStyle w:val="BodyText"/>
        <w:ind w:left="564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单因素方差分析。</w:t>
      </w:r>
    </w:p>
    <w:p>
      <w:pPr>
        <w:pStyle w:val="BodyText"/>
        <w:ind w:left="569"/>
        <w:spacing w:before="154" w:line="221" w:lineRule="auto"/>
        <w:outlineLvl w:val="1"/>
        <w:rPr/>
      </w:pPr>
      <w:r>
        <w:rPr>
          <w:b/>
          <w:bCs/>
          <w:spacing w:val="-4"/>
        </w:rPr>
        <w:t>（二）相关与回归分析</w:t>
      </w:r>
    </w:p>
    <w:p>
      <w:pPr>
        <w:pStyle w:val="BodyText"/>
        <w:ind w:left="556" w:right="1305" w:firstLine="26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变量间关系的类型；相关系数的测度；相关系数的检验；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一元线性回归分析；</w:t>
      </w:r>
    </w:p>
    <w:p>
      <w:pPr>
        <w:pStyle w:val="BodyText"/>
        <w:ind w:left="562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多元线性回归分析。</w:t>
      </w:r>
    </w:p>
    <w:p>
      <w:pPr>
        <w:pStyle w:val="BodyText"/>
        <w:ind w:left="569"/>
        <w:spacing w:before="157" w:line="221" w:lineRule="auto"/>
        <w:outlineLvl w:val="1"/>
        <w:rPr/>
      </w:pPr>
      <w:r>
        <w:rPr>
          <w:b/>
          <w:bCs/>
          <w:spacing w:val="-4"/>
        </w:rPr>
        <w:t>（三）时间序列分析</w:t>
      </w:r>
    </w:p>
    <w:p>
      <w:pPr>
        <w:pStyle w:val="BodyText"/>
        <w:ind w:left="583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时间序列分析概述；</w:t>
      </w:r>
    </w:p>
    <w:p>
      <w:pPr>
        <w:pStyle w:val="BodyText"/>
        <w:ind w:left="561" w:right="4106" w:hanging="5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时间序列的水平指标与速度指标；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长期趋势的识别与测算；</w:t>
      </w:r>
    </w:p>
    <w:p>
      <w:pPr>
        <w:spacing w:line="309" w:lineRule="auto"/>
        <w:sectPr>
          <w:footerReference w:type="default" r:id="rId1"/>
          <w:pgSz w:w="12070" w:h="16950"/>
          <w:pgMar w:top="1440" w:right="1471" w:bottom="1844" w:left="1597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1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季节变动的识别与测算。</w:t>
      </w:r>
    </w:p>
    <w:p>
      <w:pPr>
        <w:pStyle w:val="BodyText"/>
        <w:ind w:left="356"/>
        <w:spacing w:before="154" w:line="221" w:lineRule="auto"/>
        <w:outlineLvl w:val="1"/>
        <w:rPr/>
      </w:pPr>
      <w:r>
        <w:rPr>
          <w:b/>
          <w:bCs/>
          <w:spacing w:val="-5"/>
        </w:rPr>
        <w:t>（四）统计指数</w:t>
      </w:r>
    </w:p>
    <w:p>
      <w:pPr>
        <w:pStyle w:val="BodyText"/>
        <w:ind w:left="343" w:right="4886" w:firstLine="26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统计指数的概念和发展；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综合指数；</w:t>
      </w:r>
    </w:p>
    <w:p>
      <w:pPr>
        <w:pStyle w:val="BodyText"/>
        <w:ind w:left="349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平均指数；</w:t>
      </w:r>
    </w:p>
    <w:p>
      <w:pPr>
        <w:pStyle w:val="BodyText"/>
        <w:ind w:left="341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指数体系与因素分析；</w:t>
      </w:r>
    </w:p>
    <w:p>
      <w:pPr>
        <w:pStyle w:val="BodyText"/>
        <w:ind w:left="350"/>
        <w:spacing w:before="15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几种常见的指数及应用。</w:t>
      </w:r>
    </w:p>
    <w:p>
      <w:pPr>
        <w:pStyle w:val="BodyText"/>
        <w:ind w:left="356"/>
        <w:spacing w:before="156" w:line="219" w:lineRule="auto"/>
        <w:outlineLvl w:val="1"/>
        <w:rPr/>
      </w:pPr>
      <w:r>
        <w:rPr>
          <w:b/>
          <w:bCs/>
          <w:spacing w:val="-4"/>
        </w:rPr>
        <w:t>（五）统计综合评价</w:t>
      </w:r>
    </w:p>
    <w:p>
      <w:pPr>
        <w:pStyle w:val="BodyText"/>
        <w:ind w:left="370"/>
        <w:spacing w:before="15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综合评价概述；</w:t>
      </w:r>
    </w:p>
    <w:p>
      <w:pPr>
        <w:pStyle w:val="BodyText"/>
        <w:ind w:left="348" w:right="4886" w:hanging="5"/>
        <w:spacing w:before="158" w:line="310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评价指标体系构建方法；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评价指标标准化方法；</w:t>
      </w:r>
    </w:p>
    <w:p>
      <w:pPr>
        <w:pStyle w:val="BodyText"/>
        <w:ind w:left="349" w:right="5422" w:hanging="8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评价指标赋权方法；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spacing w:val="-5"/>
        </w:rPr>
        <w:t>评价信息集结方法。</w:t>
      </w:r>
    </w:p>
    <w:p>
      <w:pPr>
        <w:pStyle w:val="BodyText"/>
        <w:ind w:left="347"/>
        <w:spacing w:before="43" w:line="221" w:lineRule="auto"/>
        <w:rPr/>
      </w:pPr>
      <w:r>
        <w:rPr>
          <w:b/>
          <w:bCs/>
          <w:spacing w:val="2"/>
        </w:rPr>
        <w:t>抽样技术部分（约</w:t>
      </w:r>
      <w:r>
        <w:rPr>
          <w:rFonts w:ascii="Times New Roman" w:hAnsi="Times New Roman" w:eastAsia="Times New Roman" w:cs="Times New Roman"/>
          <w:b/>
          <w:bCs/>
          <w:spacing w:val="2"/>
        </w:rPr>
        <w:t>50 </w:t>
      </w:r>
      <w:r>
        <w:rPr>
          <w:b/>
          <w:bCs/>
          <w:spacing w:val="2"/>
        </w:rPr>
        <w:t>分）</w:t>
      </w:r>
    </w:p>
    <w:p>
      <w:pPr>
        <w:pStyle w:val="BodyText"/>
        <w:ind w:left="356"/>
        <w:spacing w:before="155" w:line="220" w:lineRule="auto"/>
        <w:outlineLvl w:val="1"/>
        <w:rPr/>
      </w:pPr>
      <w:r>
        <w:rPr>
          <w:b/>
          <w:bCs/>
          <w:spacing w:val="-4"/>
        </w:rPr>
        <w:t>（一）抽样技术的基本概念</w:t>
      </w:r>
    </w:p>
    <w:p>
      <w:pPr>
        <w:pStyle w:val="BodyText"/>
        <w:ind w:left="370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总体与样本；</w:t>
      </w:r>
    </w:p>
    <w:p>
      <w:pPr>
        <w:pStyle w:val="BodyText"/>
        <w:ind w:left="343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估计量与抽样分布；</w:t>
      </w:r>
    </w:p>
    <w:p>
      <w:pPr>
        <w:pStyle w:val="BodyText"/>
        <w:ind w:left="341" w:right="5166" w:firstLine="7"/>
        <w:spacing w:before="157" w:line="309" w:lineRule="auto"/>
        <w:rPr/>
      </w:pPr>
      <w:r>
        <w:rPr>
          <w:rFonts w:ascii="Times New Roman" w:hAnsi="Times New Roman" w:eastAsia="Times New Roman" w:cs="Times New Roman"/>
          <w:spacing w:val="-7"/>
        </w:rPr>
        <w:t>3.</w:t>
      </w:r>
      <w:r>
        <w:rPr>
          <w:spacing w:val="-7"/>
        </w:rPr>
        <w:t>抽样误差与置信区间；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样本设计。</w:t>
      </w:r>
    </w:p>
    <w:p>
      <w:pPr>
        <w:pStyle w:val="BodyText"/>
        <w:ind w:left="356"/>
        <w:spacing w:before="42" w:line="220" w:lineRule="auto"/>
        <w:outlineLvl w:val="1"/>
        <w:rPr/>
      </w:pPr>
      <w:r>
        <w:rPr>
          <w:b/>
          <w:bCs/>
          <w:spacing w:val="-4"/>
        </w:rPr>
        <w:t>（二）简单随机抽样</w:t>
      </w:r>
    </w:p>
    <w:p>
      <w:pPr>
        <w:pStyle w:val="BodyText"/>
        <w:ind w:left="37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抽样方式；</w:t>
      </w:r>
    </w:p>
    <w:p>
      <w:pPr>
        <w:pStyle w:val="BodyText"/>
        <w:ind w:left="348" w:right="3767" w:hanging="5"/>
        <w:spacing w:before="156" w:line="310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总体均值与总体总会的简单估计；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总体比例的简单估计；</w:t>
      </w:r>
    </w:p>
    <w:p>
      <w:pPr>
        <w:pStyle w:val="BodyText"/>
        <w:ind w:left="341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样本量的确定。</w:t>
      </w:r>
    </w:p>
    <w:p>
      <w:pPr>
        <w:pStyle w:val="BodyText"/>
        <w:ind w:left="356"/>
        <w:spacing w:before="156" w:line="221" w:lineRule="auto"/>
        <w:outlineLvl w:val="1"/>
        <w:rPr/>
      </w:pPr>
      <w:r>
        <w:rPr>
          <w:b/>
          <w:bCs/>
          <w:spacing w:val="-5"/>
        </w:rPr>
        <w:t>（三）分层抽样</w:t>
      </w:r>
    </w:p>
    <w:p>
      <w:pPr>
        <w:pStyle w:val="BodyText"/>
        <w:ind w:left="370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抽样方式；</w:t>
      </w:r>
    </w:p>
    <w:p>
      <w:pPr>
        <w:spacing w:line="221" w:lineRule="auto"/>
        <w:sectPr>
          <w:footerReference w:type="default" r:id="rId2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8" w:right="5166" w:hanging="5"/>
        <w:spacing w:before="91" w:line="309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简单估计量及其性质；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样本量的分配；</w:t>
      </w:r>
    </w:p>
    <w:p>
      <w:pPr>
        <w:pStyle w:val="BodyText"/>
        <w:ind w:left="341"/>
        <w:spacing w:before="4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样本量的确定。</w:t>
      </w:r>
    </w:p>
    <w:p>
      <w:pPr>
        <w:pStyle w:val="BodyText"/>
        <w:ind w:left="356"/>
        <w:spacing w:before="156" w:line="219" w:lineRule="auto"/>
        <w:outlineLvl w:val="1"/>
        <w:rPr/>
      </w:pPr>
      <w:r>
        <w:rPr>
          <w:b/>
          <w:bCs/>
          <w:spacing w:val="-4"/>
        </w:rPr>
        <w:t>（四）比率估计与回归估计</w:t>
      </w:r>
    </w:p>
    <w:p>
      <w:pPr>
        <w:pStyle w:val="BodyText"/>
        <w:ind w:left="370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比率估计（简单随机抽样</w:t>
      </w:r>
      <w:r>
        <w:rPr/>
        <w:t>）；</w:t>
      </w:r>
    </w:p>
    <w:p>
      <w:pPr>
        <w:pStyle w:val="BodyText"/>
        <w:ind w:left="343"/>
        <w:spacing w:before="15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回归估计（简单随机抽样中）。</w:t>
      </w:r>
    </w:p>
    <w:p>
      <w:pPr>
        <w:pStyle w:val="BodyText"/>
        <w:ind w:left="356"/>
        <w:spacing w:before="157" w:line="221" w:lineRule="auto"/>
        <w:outlineLvl w:val="1"/>
        <w:rPr/>
      </w:pPr>
      <w:r>
        <w:rPr>
          <w:b/>
          <w:bCs/>
          <w:spacing w:val="-5"/>
        </w:rPr>
        <w:t>（五）整群抽样</w:t>
      </w:r>
    </w:p>
    <w:p>
      <w:pPr>
        <w:pStyle w:val="BodyText"/>
        <w:ind w:left="370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抽样方式；</w:t>
      </w:r>
    </w:p>
    <w:p>
      <w:pPr>
        <w:pStyle w:val="BodyText"/>
        <w:ind w:left="343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群大小相等的整群抽样；</w:t>
      </w:r>
    </w:p>
    <w:p>
      <w:pPr>
        <w:pStyle w:val="BodyText"/>
        <w:ind w:left="349"/>
        <w:spacing w:before="15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估计总体比例的整群抽样。</w:t>
      </w:r>
    </w:p>
    <w:p>
      <w:pPr>
        <w:pStyle w:val="BodyText"/>
        <w:ind w:left="356"/>
        <w:spacing w:before="159" w:line="221" w:lineRule="auto"/>
        <w:outlineLvl w:val="1"/>
        <w:rPr/>
      </w:pPr>
      <w:r>
        <w:rPr>
          <w:b/>
          <w:bCs/>
          <w:spacing w:val="-5"/>
        </w:rPr>
        <w:t>（六）系统抽样</w:t>
      </w:r>
    </w:p>
    <w:p>
      <w:pPr>
        <w:pStyle w:val="BodyText"/>
        <w:ind w:left="354"/>
        <w:spacing w:before="155" w:line="220" w:lineRule="auto"/>
        <w:rPr/>
      </w:pPr>
      <w:r>
        <w:rPr>
          <w:spacing w:val="-2"/>
        </w:rPr>
        <w:t>系统抽样基本概念及抽样方法。</w:t>
      </w:r>
    </w:p>
    <w:p>
      <w:pPr>
        <w:pStyle w:val="BodyText"/>
        <w:ind w:left="356"/>
        <w:spacing w:before="155" w:line="221" w:lineRule="auto"/>
        <w:outlineLvl w:val="1"/>
        <w:rPr/>
      </w:pPr>
      <w:r>
        <w:rPr>
          <w:b/>
          <w:bCs/>
          <w:spacing w:val="-5"/>
        </w:rPr>
        <w:t>（七）多阶段抽样</w:t>
      </w:r>
    </w:p>
    <w:p>
      <w:pPr>
        <w:pStyle w:val="BodyText"/>
        <w:ind w:left="37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抽样方式；</w:t>
      </w:r>
    </w:p>
    <w:p>
      <w:pPr>
        <w:pStyle w:val="BodyText"/>
        <w:ind w:left="343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初级单位大小相等的二阶段抽样。</w:t>
      </w:r>
    </w:p>
    <w:p>
      <w:pPr>
        <w:pStyle w:val="BodyText"/>
        <w:ind w:left="356"/>
        <w:spacing w:before="155" w:line="221" w:lineRule="auto"/>
        <w:outlineLvl w:val="1"/>
        <w:rPr/>
      </w:pPr>
      <w:r>
        <w:rPr>
          <w:b/>
          <w:bCs/>
          <w:spacing w:val="-5"/>
        </w:rPr>
        <w:t>（八）非抽样误差</w:t>
      </w:r>
    </w:p>
    <w:p>
      <w:pPr>
        <w:pStyle w:val="BodyText"/>
        <w:ind w:left="343" w:right="5447" w:firstLine="26"/>
        <w:spacing w:before="158" w:line="309" w:lineRule="auto"/>
        <w:rPr/>
      </w:pP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spacing w:val="-10"/>
        </w:rPr>
        <w:t>非抽样误差的构成；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抽样框误差分析；</w:t>
      </w:r>
    </w:p>
    <w:p>
      <w:pPr>
        <w:pStyle w:val="BodyText"/>
        <w:ind w:left="341" w:right="5726" w:firstLine="7"/>
        <w:spacing w:before="40" w:line="310" w:lineRule="auto"/>
        <w:rPr/>
      </w:pPr>
      <w:r>
        <w:rPr>
          <w:rFonts w:ascii="Times New Roman" w:hAnsi="Times New Roman" w:eastAsia="Times New Roman" w:cs="Times New Roman"/>
          <w:spacing w:val="-8"/>
        </w:rPr>
        <w:t>3.</w:t>
      </w:r>
      <w:r>
        <w:rPr>
          <w:spacing w:val="-8"/>
        </w:rPr>
        <w:t>无回答误差分析；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计量误差分析。</w:t>
      </w:r>
    </w:p>
    <w:p>
      <w:pPr>
        <w:pStyle w:val="BodyText"/>
        <w:ind w:left="356"/>
        <w:spacing w:before="39" w:line="221" w:lineRule="auto"/>
        <w:outlineLvl w:val="1"/>
        <w:rPr/>
      </w:pPr>
      <w:r>
        <w:rPr>
          <w:b/>
          <w:bCs/>
          <w:spacing w:val="-4"/>
        </w:rPr>
        <w:t>（九）其他抽样方法技术</w:t>
      </w:r>
    </w:p>
    <w:p>
      <w:pPr>
        <w:pStyle w:val="BodyText"/>
        <w:ind w:left="349"/>
        <w:spacing w:before="155" w:line="220" w:lineRule="auto"/>
        <w:rPr/>
      </w:pPr>
      <w:r>
        <w:rPr>
          <w:spacing w:val="-1"/>
        </w:rPr>
        <w:t>敏感性问题的随机化回答技术。</w:t>
      </w:r>
    </w:p>
    <w:p>
      <w:pPr>
        <w:pStyle w:val="BodyText"/>
        <w:ind w:left="348"/>
        <w:spacing w:before="158" w:line="221" w:lineRule="auto"/>
        <w:rPr/>
      </w:pPr>
      <w:r>
        <w:rPr>
          <w:b/>
          <w:bCs/>
          <w:spacing w:val="2"/>
        </w:rPr>
        <w:t>计量经济学部分（约</w:t>
      </w:r>
      <w:r>
        <w:rPr>
          <w:rFonts w:ascii="Times New Roman" w:hAnsi="Times New Roman" w:eastAsia="Times New Roman" w:cs="Times New Roman"/>
          <w:b/>
          <w:bCs/>
          <w:spacing w:val="2"/>
        </w:rPr>
        <w:t>60 </w:t>
      </w:r>
      <w:r>
        <w:rPr>
          <w:b/>
          <w:bCs/>
          <w:spacing w:val="2"/>
        </w:rPr>
        <w:t>分）</w:t>
      </w:r>
    </w:p>
    <w:p>
      <w:pPr>
        <w:pStyle w:val="BodyText"/>
        <w:ind w:left="356"/>
        <w:spacing w:before="154" w:line="221" w:lineRule="auto"/>
        <w:outlineLvl w:val="1"/>
        <w:rPr/>
      </w:pPr>
      <w:r>
        <w:rPr>
          <w:b/>
          <w:bCs/>
          <w:spacing w:val="-4"/>
        </w:rPr>
        <w:t>（一）计量经济学概述及建模步骤</w:t>
      </w:r>
    </w:p>
    <w:p>
      <w:pPr>
        <w:pStyle w:val="BodyText"/>
        <w:ind w:left="370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计量经济学的定义；</w:t>
      </w:r>
    </w:p>
    <w:p>
      <w:pPr>
        <w:pStyle w:val="BodyText"/>
        <w:ind w:left="343"/>
        <w:spacing w:before="15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建立经典单方程计量经济学模型的步骤和要求。</w:t>
      </w:r>
    </w:p>
    <w:p>
      <w:pPr>
        <w:spacing w:line="221" w:lineRule="auto"/>
        <w:sectPr>
          <w:footerReference w:type="default" r:id="rId3"/>
          <w:pgSz w:w="12070" w:h="16950"/>
          <w:pgMar w:top="1440" w:right="1810" w:bottom="1844" w:left="1810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outlineLvl w:val="1"/>
        <w:rPr/>
      </w:pPr>
      <w:r>
        <w:rPr>
          <w:b/>
          <w:bCs/>
          <w:spacing w:val="-3"/>
        </w:rPr>
        <w:t>（二）经典单方程计量经济学模型：一元线性回归模型</w:t>
      </w:r>
    </w:p>
    <w:p>
      <w:pPr>
        <w:pStyle w:val="BodyText"/>
        <w:ind w:left="370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8"/>
        </w:rPr>
        <w:t>回归分析概述；</w:t>
      </w:r>
    </w:p>
    <w:p>
      <w:pPr>
        <w:pStyle w:val="BodyText"/>
        <w:ind w:left="343"/>
        <w:spacing w:before="15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一元线性回归模型的参数估计；</w:t>
      </w:r>
    </w:p>
    <w:p>
      <w:pPr>
        <w:pStyle w:val="BodyText"/>
        <w:ind w:left="341" w:right="2366" w:firstLine="7"/>
        <w:spacing w:before="156" w:line="311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基本假设与普通最小二乘估计量的统计性质；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一元线性回归模型的统计检验；</w:t>
      </w:r>
    </w:p>
    <w:p>
      <w:pPr>
        <w:pStyle w:val="BodyText"/>
        <w:ind w:left="350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一元线性回归的应用：预测问题。</w:t>
      </w:r>
    </w:p>
    <w:p>
      <w:pPr>
        <w:pStyle w:val="BodyText"/>
        <w:ind w:left="356"/>
        <w:spacing w:before="154" w:line="221" w:lineRule="auto"/>
        <w:outlineLvl w:val="1"/>
        <w:rPr/>
      </w:pPr>
      <w:r>
        <w:rPr>
          <w:b/>
          <w:bCs/>
          <w:spacing w:val="-3"/>
        </w:rPr>
        <w:t>（三）经典单方程计量经济学模型：多元线性回归模型</w:t>
      </w:r>
    </w:p>
    <w:p>
      <w:pPr>
        <w:pStyle w:val="BodyText"/>
        <w:ind w:left="343" w:right="3206" w:firstLine="26"/>
        <w:spacing w:before="154" w:line="30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多元线性回归模型：形式与基本假设；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多元线性回归模型的参数估计；</w:t>
      </w:r>
    </w:p>
    <w:p>
      <w:pPr>
        <w:pStyle w:val="BodyText"/>
        <w:ind w:left="341" w:right="2646" w:firstLine="7"/>
        <w:spacing w:before="43" w:line="311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多元线性回归模型的统计性质与统计检验；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多元线性回归模型的预测；</w:t>
      </w:r>
    </w:p>
    <w:p>
      <w:pPr>
        <w:pStyle w:val="BodyText"/>
        <w:ind w:left="349" w:right="3486" w:firstLine="1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spacing w:val="-5"/>
        </w:rPr>
        <w:t>含有虚拟变量的多元线性回归模型；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受约束回归。</w:t>
      </w:r>
    </w:p>
    <w:p>
      <w:pPr>
        <w:pStyle w:val="BodyText"/>
        <w:ind w:left="356"/>
        <w:spacing w:before="41" w:line="220" w:lineRule="auto"/>
        <w:outlineLvl w:val="1"/>
        <w:rPr/>
      </w:pPr>
      <w:r>
        <w:rPr>
          <w:b/>
          <w:bCs/>
          <w:spacing w:val="-3"/>
        </w:rPr>
        <w:t>（四）经典单方程计量经济学模型：放宽基本假定的模型</w:t>
      </w:r>
    </w:p>
    <w:p>
      <w:pPr>
        <w:pStyle w:val="BodyText"/>
        <w:ind w:left="343" w:right="6287" w:firstLine="26"/>
        <w:spacing w:before="157" w:line="309" w:lineRule="auto"/>
        <w:rPr/>
      </w:pPr>
      <w:r>
        <w:rPr>
          <w:rFonts w:ascii="Times New Roman" w:hAnsi="Times New Roman" w:eastAsia="Times New Roman" w:cs="Times New Roman"/>
          <w:spacing w:val="-13"/>
        </w:rPr>
        <w:t>1.</w:t>
      </w:r>
      <w:r>
        <w:rPr>
          <w:spacing w:val="-13"/>
        </w:rPr>
        <w:t>多重共线性；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异方差性；</w:t>
      </w:r>
    </w:p>
    <w:p>
      <w:pPr>
        <w:pStyle w:val="BodyText"/>
        <w:ind w:left="341" w:right="5422" w:firstLine="7"/>
        <w:spacing w:before="44" w:line="309" w:lineRule="auto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9"/>
        </w:rPr>
        <w:t>内生解释变量问题；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模型设定偏误问题。</w:t>
      </w:r>
    </w:p>
    <w:p>
      <w:pPr>
        <w:pStyle w:val="BodyText"/>
        <w:ind w:left="356"/>
        <w:spacing w:before="41" w:line="221" w:lineRule="auto"/>
        <w:outlineLvl w:val="1"/>
        <w:rPr/>
      </w:pPr>
      <w:r>
        <w:rPr>
          <w:b/>
          <w:bCs/>
          <w:spacing w:val="-4"/>
        </w:rPr>
        <w:t>（五）时间序列计量经济学模型</w:t>
      </w:r>
    </w:p>
    <w:p>
      <w:pPr>
        <w:pStyle w:val="BodyText"/>
        <w:ind w:left="343" w:right="4326" w:firstLine="26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时间序列模型的序列相关性；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时间序列的平稳性及检验；</w:t>
      </w:r>
    </w:p>
    <w:p>
      <w:pPr>
        <w:pStyle w:val="BodyText"/>
        <w:ind w:left="341" w:right="5141" w:firstLine="7"/>
        <w:spacing w:before="41" w:line="311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协整与误差修正模型；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格兰杰因果关系检验。</w:t>
      </w:r>
    </w:p>
    <w:p>
      <w:pPr>
        <w:pStyle w:val="BodyText"/>
        <w:ind w:left="356"/>
        <w:spacing w:before="38" w:line="221" w:lineRule="auto"/>
        <w:outlineLvl w:val="1"/>
        <w:rPr/>
      </w:pPr>
      <w:r>
        <w:rPr>
          <w:b/>
          <w:bCs/>
          <w:spacing w:val="-3"/>
        </w:rPr>
        <w:t>（六）非经典截面数据计量经济学模型</w:t>
      </w:r>
    </w:p>
    <w:p>
      <w:pPr>
        <w:pStyle w:val="BodyText"/>
        <w:ind w:left="352"/>
        <w:spacing w:before="155" w:line="221" w:lineRule="auto"/>
        <w:rPr/>
      </w:pPr>
      <w:r>
        <w:rPr>
          <w:spacing w:val="-2"/>
        </w:rPr>
        <w:t>二元离散选择模型。</w:t>
      </w:r>
    </w:p>
    <w:p>
      <w:pPr>
        <w:ind w:left="354"/>
        <w:spacing w:before="15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spacing w:line="222" w:lineRule="auto"/>
        <w:sectPr>
          <w:footerReference w:type="default" r:id="rId4"/>
          <w:pgSz w:w="12070" w:h="16950"/>
          <w:pgMar w:top="1440" w:right="1810" w:bottom="1844" w:left="1810" w:header="0" w:footer="1628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3"/>
        <w:spacing w:before="155" w:line="223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8"/>
        <w:spacing w:before="15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  </w:t>
      </w:r>
      <w:r>
        <w:rPr>
          <w:spacing w:val="-4"/>
        </w:rPr>
        <w:t>简答题（约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561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分析题（约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67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3.  </w:t>
      </w:r>
      <w:r>
        <w:rPr>
          <w:spacing w:val="-3"/>
        </w:rPr>
        <w:t>计算题（约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560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4.  </w:t>
      </w:r>
      <w:r>
        <w:rPr>
          <w:spacing w:val="-2"/>
        </w:rPr>
        <w:t>论述题（约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66"/>
        <w:spacing w:before="154" w:line="220" w:lineRule="auto"/>
        <w:rPr/>
      </w:pPr>
      <w:r>
        <w:rPr>
          <w:spacing w:val="-1"/>
        </w:rPr>
        <w:t>题型与分数分布可以视情况微调。</w:t>
      </w:r>
    </w:p>
    <w:p>
      <w:pPr>
        <w:ind w:left="574"/>
        <w:spacing w:before="15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6" w:right="77" w:firstLine="582"/>
        <w:spacing w:before="153" w:line="309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《统计学》，任英华、陈黎明、谭朵朵主编，高等教育出版社，</w:t>
      </w:r>
      <w:r>
        <w:rPr>
          <w:rFonts w:ascii="Times New Roman" w:hAnsi="Times New Roman" w:eastAsia="Times New Roman" w:cs="Times New Roman"/>
          <w:spacing w:val="-6"/>
        </w:rPr>
        <w:t>2023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7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9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7"/>
        </w:rPr>
        <w:t>月出版；</w:t>
      </w:r>
    </w:p>
    <w:p>
      <w:pPr>
        <w:pStyle w:val="BodyText"/>
        <w:ind w:left="26" w:right="126" w:firstLine="534"/>
        <w:spacing w:before="44" w:line="309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《应用抽样技术（第三版）》，李金昌主编，科学出版社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2019 </w:t>
      </w:r>
      <w:r>
        <w:rPr>
          <w:spacing w:val="-1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9"/>
        </w:rPr>
        <w:t>月出版；</w:t>
      </w:r>
    </w:p>
    <w:p>
      <w:pPr>
        <w:pStyle w:val="BodyText"/>
        <w:ind w:firstLine="567"/>
        <w:spacing w:before="3" w:line="298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《计量经济学</w:t>
      </w:r>
      <w:r>
        <w:rPr>
          <w:rFonts w:ascii="Times New Roman" w:hAnsi="Times New Roman" w:eastAsia="Times New Roman" w:cs="Times New Roman"/>
          <w:spacing w:val="-4"/>
        </w:rPr>
        <w:t>(  </w:t>
      </w:r>
      <w:r>
        <w:rPr>
          <w:spacing w:val="-4"/>
        </w:rPr>
        <w:t>第五版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》，李子奈，潘文卿主编，高等教育出</w:t>
      </w:r>
      <w:r>
        <w:rPr>
          <w:spacing w:val="-5"/>
        </w:rPr>
        <w:t>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2020 </w:t>
      </w:r>
      <w:r>
        <w:rPr>
          <w:spacing w:val="-5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月出版。</w:t>
      </w:r>
    </w:p>
    <w:sectPr>
      <w:footerReference w:type="default" r:id="rId5"/>
      <w:pgSz w:w="12070" w:h="16950"/>
      <w:pgMar w:top="1440" w:right="1395" w:bottom="1841" w:left="1592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1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2024-09-30T21:57:11Z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2024-10-11T22:44:14</vt:filetime>
  </property>
</Properties>
</file>