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3EDDA">
      <w:pPr>
        <w:adjustRightInd w:val="0"/>
        <w:snapToGrid w:val="0"/>
        <w:spacing w:line="324" w:lineRule="auto"/>
        <w:ind w:firstLine="560" w:firstLineChars="200"/>
        <w:jc w:val="center"/>
        <w:rPr>
          <w:rFonts w:hint="eastAsia" w:ascii="宋体" w:hAnsi="宋体"/>
          <w:sz w:val="28"/>
          <w:szCs w:val="28"/>
        </w:rPr>
      </w:pPr>
      <w:bookmarkStart w:id="5" w:name="_GoBack"/>
      <w:bookmarkEnd w:id="5"/>
      <w:r>
        <w:rPr>
          <w:rFonts w:hint="eastAsia" w:ascii="宋体" w:hAnsi="宋体"/>
          <w:sz w:val="28"/>
          <w:szCs w:val="28"/>
        </w:rPr>
        <w:t>硕士研究生招生考试初试科目考试大纲</w:t>
      </w:r>
    </w:p>
    <w:p w14:paraId="7BA61351">
      <w:pPr>
        <w:adjustRightInd w:val="0"/>
        <w:snapToGrid w:val="0"/>
        <w:spacing w:line="324" w:lineRule="auto"/>
        <w:ind w:firstLine="560" w:firstLineChars="200"/>
        <w:jc w:val="left"/>
        <w:rPr>
          <w:rFonts w:hint="eastAsia" w:ascii="宋体" w:hAnsi="宋体"/>
          <w:sz w:val="28"/>
          <w:szCs w:val="28"/>
        </w:rPr>
      </w:pPr>
    </w:p>
    <w:p w14:paraId="4F1F29C1">
      <w:pPr>
        <w:adjustRightInd w:val="0"/>
        <w:snapToGrid w:val="0"/>
        <w:spacing w:line="324" w:lineRule="auto"/>
        <w:ind w:firstLine="482" w:firstLineChars="200"/>
        <w:jc w:val="center"/>
        <w:rPr>
          <w:rFonts w:hint="eastAsia" w:ascii="宋体" w:hAnsi="宋体"/>
          <w:sz w:val="24"/>
        </w:rPr>
      </w:pPr>
      <w:r>
        <w:rPr>
          <w:rFonts w:hint="eastAsia" w:ascii="宋体" w:hAnsi="宋体"/>
          <w:b/>
          <w:sz w:val="24"/>
        </w:rPr>
        <w:t>科目名称：</w:t>
      </w:r>
      <w:r>
        <w:rPr>
          <w:rFonts w:hint="eastAsia" w:ascii="宋体" w:hAnsi="宋体"/>
          <w:sz w:val="24"/>
        </w:rPr>
        <w:t>城市规划基础</w:t>
      </w:r>
    </w:p>
    <w:p w14:paraId="66DAC72F">
      <w:pPr>
        <w:adjustRightInd w:val="0"/>
        <w:snapToGrid w:val="0"/>
        <w:spacing w:line="324" w:lineRule="auto"/>
        <w:ind w:firstLine="480" w:firstLineChars="200"/>
        <w:jc w:val="left"/>
        <w:rPr>
          <w:rFonts w:hint="eastAsia" w:ascii="宋体" w:hAnsi="宋体"/>
          <w:sz w:val="24"/>
        </w:rPr>
      </w:pPr>
    </w:p>
    <w:p w14:paraId="6A8F45AC">
      <w:pPr>
        <w:adjustRightInd w:val="0"/>
        <w:snapToGrid w:val="0"/>
        <w:spacing w:line="324" w:lineRule="auto"/>
        <w:ind w:firstLine="482" w:firstLineChars="200"/>
        <w:jc w:val="left"/>
        <w:rPr>
          <w:rFonts w:hint="eastAsia" w:ascii="宋体" w:hAnsi="宋体"/>
          <w:b/>
          <w:sz w:val="24"/>
        </w:rPr>
      </w:pPr>
      <w:r>
        <w:rPr>
          <w:rFonts w:hint="eastAsia" w:ascii="宋体" w:hAnsi="宋体"/>
          <w:b/>
          <w:sz w:val="24"/>
        </w:rPr>
        <w:t>一、考试的范围及目标</w:t>
      </w:r>
    </w:p>
    <w:p w14:paraId="66FE612E">
      <w:pPr>
        <w:adjustRightInd w:val="0"/>
        <w:snapToGrid w:val="0"/>
        <w:spacing w:line="324" w:lineRule="auto"/>
        <w:ind w:firstLine="480" w:firstLineChars="200"/>
        <w:jc w:val="left"/>
        <w:rPr>
          <w:rFonts w:hint="eastAsia" w:ascii="宋体" w:hAnsi="宋体"/>
          <w:sz w:val="24"/>
        </w:rPr>
      </w:pPr>
      <w:r>
        <w:rPr>
          <w:rFonts w:hint="eastAsia" w:ascii="宋体" w:hAnsi="宋体"/>
          <w:sz w:val="24"/>
        </w:rPr>
        <w:t>考试范围包括：城市规划原理、城市基础设施规划、城市设计、国土空间规划等相关知识。</w:t>
      </w:r>
    </w:p>
    <w:p w14:paraId="70F9A7E8">
      <w:pPr>
        <w:adjustRightInd w:val="0"/>
        <w:snapToGrid w:val="0"/>
        <w:spacing w:line="324" w:lineRule="auto"/>
        <w:ind w:firstLine="480" w:firstLineChars="200"/>
        <w:jc w:val="left"/>
        <w:rPr>
          <w:rFonts w:hint="eastAsia" w:ascii="宋体" w:hAnsi="宋体"/>
          <w:sz w:val="24"/>
        </w:rPr>
      </w:pPr>
      <w:r>
        <w:rPr>
          <w:rFonts w:hint="eastAsia" w:ascii="宋体" w:hAnsi="宋体"/>
          <w:sz w:val="24"/>
        </w:rPr>
        <w:t>考试目标：要求考生掌握城市规划原理的各种基本概念、基本理论、城市规划设计的原则和方法以及规划设计的有关技术经济等问题；了解国外经典城市发展思想、理论的基本内容；了解当代城市规划理论和实践的发展变化，对当前热点城市规划理论、思想有一定的认识和理解；具有良好的综合分析与思辨能力，以及通过文字或结合绘图的综合表达能力；运用基本的城市规划原理知识，综合解决新问题，具备一定的触类旁通、关联理解能力。</w:t>
      </w:r>
    </w:p>
    <w:p w14:paraId="6AF574D1">
      <w:pPr>
        <w:adjustRightInd w:val="0"/>
        <w:snapToGrid w:val="0"/>
        <w:spacing w:line="324" w:lineRule="auto"/>
        <w:ind w:firstLine="482" w:firstLineChars="200"/>
        <w:jc w:val="left"/>
        <w:rPr>
          <w:rFonts w:hint="eastAsia" w:ascii="宋体" w:hAnsi="宋体"/>
          <w:b/>
          <w:sz w:val="24"/>
        </w:rPr>
      </w:pPr>
      <w:r>
        <w:rPr>
          <w:rFonts w:hint="eastAsia" w:ascii="宋体" w:hAnsi="宋体"/>
          <w:b/>
          <w:sz w:val="24"/>
        </w:rPr>
        <w:t>二、考试形式与试卷结构</w:t>
      </w:r>
    </w:p>
    <w:p w14:paraId="35C1B0C2">
      <w:pPr>
        <w:adjustRightInd w:val="0"/>
        <w:snapToGrid w:val="0"/>
        <w:spacing w:line="324" w:lineRule="auto"/>
        <w:ind w:firstLine="480" w:firstLineChars="200"/>
        <w:jc w:val="left"/>
        <w:rPr>
          <w:rFonts w:hint="eastAsia" w:ascii="宋体" w:hAnsi="宋体"/>
          <w:sz w:val="24"/>
        </w:rPr>
      </w:pPr>
      <w:r>
        <w:rPr>
          <w:rFonts w:hint="eastAsia" w:ascii="宋体" w:hAnsi="宋体"/>
          <w:sz w:val="24"/>
        </w:rPr>
        <w:t>1．答卷方式：闭卷，笔试。</w:t>
      </w:r>
    </w:p>
    <w:p w14:paraId="2F1407EA">
      <w:pPr>
        <w:adjustRightInd w:val="0"/>
        <w:snapToGrid w:val="0"/>
        <w:spacing w:line="324" w:lineRule="auto"/>
        <w:ind w:firstLine="480" w:firstLineChars="200"/>
        <w:jc w:val="left"/>
        <w:rPr>
          <w:rFonts w:hint="eastAsia" w:ascii="宋体" w:hAnsi="宋体"/>
          <w:sz w:val="24"/>
        </w:rPr>
      </w:pPr>
      <w:r>
        <w:rPr>
          <w:rFonts w:hint="eastAsia" w:ascii="宋体" w:hAnsi="宋体"/>
          <w:sz w:val="24"/>
        </w:rPr>
        <w:t>2．试卷分数：满分为150分。</w:t>
      </w:r>
    </w:p>
    <w:p w14:paraId="6C76FF36">
      <w:pPr>
        <w:adjustRightInd w:val="0"/>
        <w:snapToGrid w:val="0"/>
        <w:spacing w:line="324" w:lineRule="auto"/>
        <w:ind w:firstLine="480" w:firstLineChars="200"/>
        <w:jc w:val="left"/>
        <w:rPr>
          <w:rFonts w:hint="eastAsia" w:ascii="宋体" w:hAnsi="宋体"/>
          <w:sz w:val="24"/>
        </w:rPr>
      </w:pPr>
      <w:r>
        <w:rPr>
          <w:rFonts w:hint="eastAsia" w:ascii="宋体" w:hAnsi="宋体"/>
          <w:sz w:val="24"/>
        </w:rPr>
        <w:t>3．试卷结构及题型比例：</w:t>
      </w:r>
    </w:p>
    <w:p w14:paraId="051F973C">
      <w:pPr>
        <w:adjustRightInd w:val="0"/>
        <w:snapToGrid w:val="0"/>
        <w:spacing w:line="324" w:lineRule="auto"/>
        <w:ind w:firstLine="480" w:firstLineChars="200"/>
        <w:jc w:val="left"/>
        <w:rPr>
          <w:rFonts w:hint="eastAsia" w:ascii="宋体" w:hAnsi="宋体"/>
          <w:sz w:val="24"/>
        </w:rPr>
      </w:pPr>
      <w:r>
        <w:rPr>
          <w:rFonts w:hint="eastAsia" w:ascii="宋体" w:hAnsi="宋体"/>
          <w:sz w:val="24"/>
        </w:rPr>
        <w:t>试卷主要分为三大部分，即：基本概念题，约40%；基本理论分析题，约35%；综合题，约25%。</w:t>
      </w:r>
    </w:p>
    <w:p w14:paraId="52FB165A">
      <w:pPr>
        <w:adjustRightInd w:val="0"/>
        <w:snapToGrid w:val="0"/>
        <w:spacing w:line="324" w:lineRule="auto"/>
        <w:ind w:firstLine="482" w:firstLineChars="200"/>
        <w:jc w:val="left"/>
        <w:rPr>
          <w:rFonts w:hint="eastAsia" w:ascii="宋体" w:hAnsi="宋体"/>
          <w:b/>
          <w:sz w:val="24"/>
        </w:rPr>
      </w:pPr>
      <w:r>
        <w:rPr>
          <w:rFonts w:hint="eastAsia" w:ascii="宋体" w:hAnsi="宋体"/>
          <w:b/>
          <w:sz w:val="24"/>
        </w:rPr>
        <w:t>三、考试内容要点</w:t>
      </w:r>
    </w:p>
    <w:p w14:paraId="3087884F">
      <w:pPr>
        <w:adjustRightInd w:val="0"/>
        <w:snapToGrid w:val="0"/>
        <w:spacing w:line="324" w:lineRule="auto"/>
        <w:ind w:firstLine="480" w:firstLineChars="200"/>
        <w:jc w:val="left"/>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城市及城市化发展</w:t>
      </w:r>
    </w:p>
    <w:p w14:paraId="12624F46">
      <w:pPr>
        <w:adjustRightInd w:val="0"/>
        <w:snapToGrid w:val="0"/>
        <w:spacing w:line="324" w:lineRule="auto"/>
        <w:ind w:firstLine="480" w:firstLineChars="200"/>
        <w:jc w:val="left"/>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城市、城市化的概念</w:t>
      </w:r>
    </w:p>
    <w:p w14:paraId="2FC46592">
      <w:pPr>
        <w:adjustRightInd w:val="0"/>
        <w:snapToGrid w:val="0"/>
        <w:spacing w:line="324" w:lineRule="auto"/>
        <w:ind w:firstLine="480" w:firstLineChars="200"/>
        <w:jc w:val="left"/>
        <w:rPr>
          <w:rFonts w:hint="eastAsia" w:ascii="宋体" w:hAnsi="宋体"/>
          <w:sz w:val="24"/>
        </w:rPr>
      </w:pPr>
      <w:r>
        <w:rPr>
          <w:rFonts w:hint="eastAsia" w:ascii="宋体" w:hAnsi="宋体"/>
          <w:sz w:val="24"/>
        </w:rPr>
        <w:t>1.2</w:t>
      </w:r>
      <w:r>
        <w:rPr>
          <w:rFonts w:ascii="宋体" w:hAnsi="宋体"/>
          <w:sz w:val="24"/>
        </w:rPr>
        <w:t>.</w:t>
      </w:r>
      <w:r>
        <w:rPr>
          <w:rFonts w:hint="eastAsia" w:ascii="宋体" w:hAnsi="宋体"/>
          <w:sz w:val="24"/>
        </w:rPr>
        <w:t>世界城市化发展过程特点</w:t>
      </w:r>
    </w:p>
    <w:p w14:paraId="1DE49BED">
      <w:pPr>
        <w:adjustRightInd w:val="0"/>
        <w:snapToGrid w:val="0"/>
        <w:spacing w:line="324" w:lineRule="auto"/>
        <w:ind w:firstLine="480" w:firstLineChars="200"/>
        <w:jc w:val="left"/>
        <w:rPr>
          <w:rFonts w:hint="eastAsia" w:ascii="宋体" w:hAnsi="宋体"/>
          <w:sz w:val="24"/>
        </w:rPr>
      </w:pPr>
      <w:r>
        <w:rPr>
          <w:rFonts w:hint="eastAsia" w:ascii="宋体" w:hAnsi="宋体"/>
          <w:sz w:val="24"/>
        </w:rPr>
        <w:t>1.3</w:t>
      </w:r>
      <w:r>
        <w:rPr>
          <w:rFonts w:ascii="宋体" w:hAnsi="宋体"/>
          <w:sz w:val="24"/>
        </w:rPr>
        <w:t>.</w:t>
      </w:r>
      <w:r>
        <w:rPr>
          <w:rFonts w:hint="eastAsia" w:ascii="宋体" w:hAnsi="宋体"/>
          <w:sz w:val="24"/>
        </w:rPr>
        <w:t>中国现阶段城市化发展特点</w:t>
      </w:r>
    </w:p>
    <w:p w14:paraId="164ECC23">
      <w:pPr>
        <w:adjustRightInd w:val="0"/>
        <w:snapToGrid w:val="0"/>
        <w:spacing w:line="324"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城市规划的发展与主要理论与实践</w:t>
      </w:r>
    </w:p>
    <w:p w14:paraId="2C99BA28">
      <w:pPr>
        <w:adjustRightInd w:val="0"/>
        <w:snapToGrid w:val="0"/>
        <w:spacing w:line="324" w:lineRule="auto"/>
        <w:ind w:firstLine="480" w:firstLineChars="200"/>
        <w:jc w:val="left"/>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现代城市规划产生的历史背景，理论渊源</w:t>
      </w:r>
    </w:p>
    <w:p w14:paraId="7376D6EF">
      <w:pPr>
        <w:adjustRightInd w:val="0"/>
        <w:snapToGrid w:val="0"/>
        <w:spacing w:line="324" w:lineRule="auto"/>
        <w:ind w:firstLine="480" w:firstLineChars="200"/>
        <w:jc w:val="left"/>
        <w:rPr>
          <w:rFonts w:hint="eastAsia" w:ascii="宋体" w:hAnsi="宋体"/>
          <w:sz w:val="24"/>
        </w:rPr>
      </w:pPr>
      <w:r>
        <w:rPr>
          <w:rFonts w:hint="eastAsia" w:ascii="宋体" w:hAnsi="宋体"/>
          <w:sz w:val="24"/>
        </w:rPr>
        <w:t>2.2</w:t>
      </w:r>
      <w:r>
        <w:rPr>
          <w:rFonts w:ascii="宋体" w:hAnsi="宋体"/>
          <w:sz w:val="24"/>
        </w:rPr>
        <w:t>.</w:t>
      </w:r>
      <w:r>
        <w:rPr>
          <w:rFonts w:hint="eastAsia" w:ascii="宋体" w:hAnsi="宋体"/>
          <w:sz w:val="24"/>
        </w:rPr>
        <w:t>主要理论与实践</w:t>
      </w:r>
    </w:p>
    <w:p w14:paraId="34598B16">
      <w:pPr>
        <w:adjustRightInd w:val="0"/>
        <w:snapToGrid w:val="0"/>
        <w:spacing w:line="324" w:lineRule="auto"/>
        <w:ind w:firstLine="480" w:firstLineChars="200"/>
        <w:jc w:val="left"/>
        <w:rPr>
          <w:rFonts w:hint="eastAsia" w:ascii="宋体" w:hAnsi="宋体"/>
          <w:sz w:val="24"/>
        </w:rPr>
      </w:pPr>
      <w:r>
        <w:rPr>
          <w:rFonts w:hint="eastAsia" w:ascii="宋体" w:hAnsi="宋体"/>
          <w:sz w:val="24"/>
        </w:rPr>
        <w:t>霍华德的田园城市理论、卫星城、新城理论与实践、现代建筑运动的影响、《雅典宪章》、《马丘比丘宪章》、有机疏散思想、邻里单位、理性主义规划理论及其批判、城市规划的社会学批判、倡导规划、从环境保护到可持续发展的规划思想、从交往型规划到合作性规划、全球城和全球化理论等。</w:t>
      </w:r>
    </w:p>
    <w:p w14:paraId="5A483AF1">
      <w:pPr>
        <w:adjustRightInd w:val="0"/>
        <w:snapToGrid w:val="0"/>
        <w:spacing w:line="324" w:lineRule="auto"/>
        <w:ind w:firstLine="480" w:firstLineChars="200"/>
        <w:jc w:val="left"/>
        <w:rPr>
          <w:rFonts w:hint="eastAsia" w:ascii="宋体" w:hAnsi="宋体"/>
          <w:sz w:val="24"/>
        </w:rPr>
      </w:pPr>
      <w:r>
        <w:rPr>
          <w:rFonts w:hint="eastAsia" w:ascii="宋体" w:hAnsi="宋体"/>
          <w:sz w:val="24"/>
        </w:rPr>
        <w:t>2.3</w:t>
      </w:r>
      <w:r>
        <w:rPr>
          <w:rFonts w:ascii="宋体" w:hAnsi="宋体"/>
          <w:sz w:val="24"/>
        </w:rPr>
        <w:t>.</w:t>
      </w:r>
      <w:r>
        <w:rPr>
          <w:rFonts w:hint="eastAsia" w:ascii="宋体" w:hAnsi="宋体"/>
          <w:sz w:val="24"/>
        </w:rPr>
        <w:t>当代城市规划方法的变革</w:t>
      </w:r>
    </w:p>
    <w:p w14:paraId="0559AE78">
      <w:pPr>
        <w:adjustRightInd w:val="0"/>
        <w:snapToGrid w:val="0"/>
        <w:spacing w:line="324" w:lineRule="auto"/>
        <w:ind w:firstLine="480" w:firstLineChars="200"/>
        <w:jc w:val="left"/>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城乡规划的工作内容和编制序列</w:t>
      </w:r>
    </w:p>
    <w:p w14:paraId="23DD9D99">
      <w:pPr>
        <w:adjustRightInd w:val="0"/>
        <w:snapToGrid w:val="0"/>
        <w:spacing w:line="324" w:lineRule="auto"/>
        <w:ind w:firstLine="480" w:firstLineChars="200"/>
        <w:jc w:val="left"/>
        <w:rPr>
          <w:rFonts w:hint="eastAsia" w:ascii="宋体" w:hAnsi="宋体"/>
          <w:sz w:val="24"/>
        </w:rPr>
      </w:pPr>
      <w:r>
        <w:rPr>
          <w:rFonts w:hint="eastAsia" w:ascii="宋体" w:hAnsi="宋体"/>
          <w:sz w:val="24"/>
        </w:rPr>
        <w:t>3.1</w:t>
      </w:r>
      <w:r>
        <w:rPr>
          <w:rFonts w:ascii="宋体" w:hAnsi="宋体"/>
          <w:sz w:val="24"/>
        </w:rPr>
        <w:t>.</w:t>
      </w:r>
      <w:r>
        <w:rPr>
          <w:rFonts w:hint="eastAsia" w:ascii="宋体" w:hAnsi="宋体"/>
          <w:sz w:val="24"/>
        </w:rPr>
        <w:t>城乡规划的任务</w:t>
      </w:r>
    </w:p>
    <w:p w14:paraId="0F598D84">
      <w:pPr>
        <w:adjustRightInd w:val="0"/>
        <w:snapToGrid w:val="0"/>
        <w:spacing w:line="324" w:lineRule="auto"/>
        <w:ind w:firstLine="480" w:firstLineChars="200"/>
        <w:jc w:val="left"/>
        <w:rPr>
          <w:rFonts w:hint="eastAsia" w:ascii="宋体" w:hAnsi="宋体"/>
          <w:sz w:val="24"/>
        </w:rPr>
      </w:pPr>
      <w:r>
        <w:rPr>
          <w:rFonts w:hint="eastAsia" w:ascii="宋体" w:hAnsi="宋体"/>
          <w:sz w:val="24"/>
        </w:rPr>
        <w:t>3.2</w:t>
      </w:r>
      <w:r>
        <w:rPr>
          <w:rFonts w:ascii="宋体" w:hAnsi="宋体"/>
          <w:sz w:val="24"/>
        </w:rPr>
        <w:t>.</w:t>
      </w:r>
      <w:r>
        <w:rPr>
          <w:rFonts w:hint="eastAsia" w:ascii="宋体" w:hAnsi="宋体"/>
          <w:sz w:val="24"/>
        </w:rPr>
        <w:t>城乡规划工作的特点</w:t>
      </w:r>
    </w:p>
    <w:p w14:paraId="10CC945F">
      <w:pPr>
        <w:adjustRightInd w:val="0"/>
        <w:snapToGrid w:val="0"/>
        <w:spacing w:line="324" w:lineRule="auto"/>
        <w:ind w:firstLine="480" w:firstLineChars="200"/>
        <w:jc w:val="left"/>
        <w:rPr>
          <w:rFonts w:hint="eastAsia" w:ascii="宋体" w:hAnsi="宋体"/>
          <w:sz w:val="24"/>
        </w:rPr>
      </w:pPr>
      <w:r>
        <w:rPr>
          <w:rFonts w:hint="eastAsia" w:ascii="宋体" w:hAnsi="宋体"/>
          <w:sz w:val="24"/>
        </w:rPr>
        <w:t>3.3</w:t>
      </w:r>
      <w:r>
        <w:rPr>
          <w:rFonts w:ascii="宋体" w:hAnsi="宋体"/>
          <w:sz w:val="24"/>
        </w:rPr>
        <w:t>.</w:t>
      </w:r>
      <w:r>
        <w:rPr>
          <w:rFonts w:hint="eastAsia" w:ascii="宋体" w:hAnsi="宋体"/>
          <w:sz w:val="24"/>
        </w:rPr>
        <w:t>城乡规划编制体系</w:t>
      </w:r>
    </w:p>
    <w:p w14:paraId="0114ED80">
      <w:pPr>
        <w:adjustRightInd w:val="0"/>
        <w:snapToGrid w:val="0"/>
        <w:spacing w:line="324" w:lineRule="auto"/>
        <w:ind w:firstLine="480" w:firstLineChars="200"/>
        <w:jc w:val="left"/>
        <w:rPr>
          <w:rFonts w:hint="eastAsia" w:ascii="宋体" w:hAnsi="宋体"/>
          <w:sz w:val="24"/>
        </w:rPr>
      </w:pPr>
      <w:r>
        <w:rPr>
          <w:rFonts w:hint="eastAsia" w:ascii="宋体" w:hAnsi="宋体"/>
          <w:sz w:val="24"/>
        </w:rPr>
        <w:t>3.4</w:t>
      </w:r>
      <w:r>
        <w:rPr>
          <w:rFonts w:ascii="宋体" w:hAnsi="宋体"/>
          <w:sz w:val="24"/>
        </w:rPr>
        <w:t>.</w:t>
      </w:r>
      <w:r>
        <w:rPr>
          <w:rFonts w:hint="eastAsia" w:ascii="宋体" w:hAnsi="宋体"/>
          <w:sz w:val="24"/>
        </w:rPr>
        <w:t>城乡规划的审批规定</w:t>
      </w:r>
    </w:p>
    <w:p w14:paraId="69CECE13">
      <w:pPr>
        <w:adjustRightInd w:val="0"/>
        <w:snapToGrid w:val="0"/>
        <w:spacing w:line="324" w:lineRule="auto"/>
        <w:ind w:firstLine="480" w:firstLineChars="200"/>
        <w:jc w:val="left"/>
        <w:rPr>
          <w:rFonts w:hint="eastAsia" w:ascii="宋体" w:hAnsi="宋体"/>
          <w:sz w:val="24"/>
        </w:rPr>
      </w:pPr>
      <w:r>
        <w:rPr>
          <w:rFonts w:hint="eastAsia" w:ascii="宋体" w:hAnsi="宋体"/>
          <w:sz w:val="24"/>
        </w:rPr>
        <w:t>3.5</w:t>
      </w:r>
      <w:r>
        <w:rPr>
          <w:rFonts w:ascii="宋体" w:hAnsi="宋体"/>
          <w:sz w:val="24"/>
        </w:rPr>
        <w:t>.</w:t>
      </w:r>
      <w:r>
        <w:rPr>
          <w:rFonts w:hint="eastAsia" w:ascii="宋体" w:hAnsi="宋体"/>
          <w:sz w:val="24"/>
        </w:rPr>
        <w:t>城乡规划与土地利用总体规划、经济社会发展规划的关系</w:t>
      </w:r>
    </w:p>
    <w:p w14:paraId="17D5B608">
      <w:pPr>
        <w:adjustRightInd w:val="0"/>
        <w:snapToGrid w:val="0"/>
        <w:spacing w:line="324" w:lineRule="auto"/>
        <w:ind w:firstLine="480" w:firstLineChars="200"/>
        <w:jc w:val="lef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国土空间规划体系和编制序列</w:t>
      </w:r>
    </w:p>
    <w:p w14:paraId="613159BB">
      <w:pPr>
        <w:adjustRightInd w:val="0"/>
        <w:snapToGrid w:val="0"/>
        <w:spacing w:line="324" w:lineRule="auto"/>
        <w:ind w:firstLine="480" w:firstLineChars="200"/>
        <w:jc w:val="left"/>
        <w:rPr>
          <w:rFonts w:hint="eastAsia" w:ascii="宋体" w:hAnsi="宋体"/>
          <w:sz w:val="24"/>
        </w:rPr>
      </w:pPr>
      <w:r>
        <w:rPr>
          <w:rFonts w:hint="eastAsia" w:ascii="宋体" w:hAnsi="宋体"/>
          <w:sz w:val="24"/>
        </w:rPr>
        <w:t>4.1</w:t>
      </w:r>
      <w:r>
        <w:rPr>
          <w:rFonts w:ascii="宋体" w:hAnsi="宋体"/>
          <w:sz w:val="24"/>
        </w:rPr>
        <w:t>.</w:t>
      </w:r>
      <w:r>
        <w:rPr>
          <w:rFonts w:hint="eastAsia" w:ascii="宋体" w:hAnsi="宋体"/>
          <w:sz w:val="24"/>
        </w:rPr>
        <w:t>《中共中央国务院关于统一规划体系更好发挥国家发展规划战略导向作用的意见》、《关于建立国土空间规划体系并监督实施的若干意见》等文件</w:t>
      </w:r>
    </w:p>
    <w:p w14:paraId="56B28440">
      <w:pPr>
        <w:adjustRightInd w:val="0"/>
        <w:snapToGrid w:val="0"/>
        <w:spacing w:line="324" w:lineRule="auto"/>
        <w:ind w:firstLine="480" w:firstLineChars="200"/>
        <w:jc w:val="left"/>
        <w:rPr>
          <w:rFonts w:hint="eastAsia" w:ascii="宋体" w:hAnsi="宋体"/>
          <w:sz w:val="24"/>
        </w:rPr>
      </w:pPr>
      <w:r>
        <w:rPr>
          <w:rFonts w:hint="eastAsia" w:ascii="宋体" w:hAnsi="宋体"/>
          <w:sz w:val="24"/>
        </w:rPr>
        <w:t>4.2</w:t>
      </w:r>
      <w:r>
        <w:rPr>
          <w:rFonts w:ascii="宋体" w:hAnsi="宋体"/>
          <w:sz w:val="24"/>
        </w:rPr>
        <w:t>.</w:t>
      </w:r>
      <w:r>
        <w:rPr>
          <w:rFonts w:hint="eastAsia" w:ascii="宋体" w:hAnsi="宋体"/>
          <w:sz w:val="24"/>
        </w:rPr>
        <w:t>中央关于空间规划体系改革的总体要求</w:t>
      </w:r>
    </w:p>
    <w:p w14:paraId="2A0763FE">
      <w:pPr>
        <w:adjustRightInd w:val="0"/>
        <w:snapToGrid w:val="0"/>
        <w:spacing w:line="324" w:lineRule="auto"/>
        <w:ind w:firstLine="480" w:firstLineChars="200"/>
        <w:jc w:val="left"/>
        <w:rPr>
          <w:rFonts w:hint="eastAsia" w:ascii="宋体" w:hAnsi="宋体"/>
          <w:sz w:val="24"/>
        </w:rPr>
      </w:pPr>
      <w:r>
        <w:rPr>
          <w:rFonts w:hint="eastAsia" w:ascii="宋体" w:hAnsi="宋体"/>
          <w:sz w:val="24"/>
        </w:rPr>
        <w:t>4.3</w:t>
      </w:r>
      <w:bookmarkStart w:id="0" w:name="OLE_LINK5"/>
      <w:bookmarkStart w:id="1" w:name="OLE_LINK4"/>
      <w:bookmarkStart w:id="2" w:name="OLE_LINK1"/>
      <w:r>
        <w:rPr>
          <w:rFonts w:ascii="宋体" w:hAnsi="宋体"/>
          <w:sz w:val="24"/>
        </w:rPr>
        <w:t>.</w:t>
      </w:r>
      <w:r>
        <w:rPr>
          <w:rFonts w:hint="eastAsia" w:ascii="宋体" w:hAnsi="宋体"/>
          <w:sz w:val="24"/>
        </w:rPr>
        <w:t>国家</w:t>
      </w:r>
      <w:bookmarkEnd w:id="0"/>
      <w:bookmarkEnd w:id="1"/>
      <w:r>
        <w:rPr>
          <w:rFonts w:hint="eastAsia" w:ascii="宋体" w:hAnsi="宋体"/>
          <w:sz w:val="24"/>
        </w:rPr>
        <w:t>空间规划体系</w:t>
      </w:r>
      <w:bookmarkEnd w:id="2"/>
      <w:r>
        <w:rPr>
          <w:rFonts w:hint="eastAsia" w:ascii="宋体" w:hAnsi="宋体"/>
          <w:sz w:val="24"/>
        </w:rPr>
        <w:t>构成，与国家发展规划、国家专项规划的关系</w:t>
      </w:r>
    </w:p>
    <w:p w14:paraId="36D01A2C">
      <w:pPr>
        <w:adjustRightInd w:val="0"/>
        <w:snapToGrid w:val="0"/>
        <w:spacing w:line="324" w:lineRule="auto"/>
        <w:ind w:firstLine="480" w:firstLineChars="200"/>
        <w:jc w:val="left"/>
        <w:rPr>
          <w:rFonts w:hint="eastAsia" w:ascii="宋体" w:hAnsi="宋体"/>
          <w:sz w:val="24"/>
        </w:rPr>
      </w:pPr>
      <w:r>
        <w:rPr>
          <w:rFonts w:hint="eastAsia" w:ascii="宋体" w:hAnsi="宋体"/>
          <w:sz w:val="24"/>
        </w:rPr>
        <w:t>4.4</w:t>
      </w:r>
      <w:r>
        <w:rPr>
          <w:rFonts w:ascii="宋体" w:hAnsi="宋体"/>
          <w:sz w:val="24"/>
        </w:rPr>
        <w:t>.</w:t>
      </w:r>
      <w:r>
        <w:rPr>
          <w:rFonts w:hint="eastAsia" w:ascii="宋体" w:hAnsi="宋体"/>
          <w:sz w:val="24"/>
        </w:rPr>
        <w:t>市县级国土总体规划重点内容与技术要点</w:t>
      </w:r>
    </w:p>
    <w:p w14:paraId="7E383EC4">
      <w:pPr>
        <w:adjustRightInd w:val="0"/>
        <w:snapToGrid w:val="0"/>
        <w:spacing w:line="324" w:lineRule="auto"/>
        <w:ind w:firstLine="480" w:firstLineChars="200"/>
        <w:jc w:val="left"/>
        <w:rPr>
          <w:rFonts w:hint="eastAsia" w:ascii="宋体" w:hAnsi="宋体"/>
          <w:sz w:val="24"/>
        </w:rPr>
      </w:pPr>
      <w:r>
        <w:rPr>
          <w:rFonts w:hint="eastAsia" w:ascii="宋体" w:hAnsi="宋体"/>
          <w:sz w:val="24"/>
        </w:rPr>
        <w:t>4.5</w:t>
      </w:r>
      <w:r>
        <w:rPr>
          <w:rFonts w:ascii="宋体" w:hAnsi="宋体"/>
          <w:sz w:val="24"/>
        </w:rPr>
        <w:t>.</w:t>
      </w:r>
      <w:r>
        <w:rPr>
          <w:rFonts w:hint="eastAsia" w:ascii="宋体" w:hAnsi="宋体"/>
          <w:sz w:val="24"/>
        </w:rPr>
        <w:t>镇乡村国土总体规划重点内容与技术要点</w:t>
      </w:r>
    </w:p>
    <w:p w14:paraId="454C7747">
      <w:pPr>
        <w:adjustRightInd w:val="0"/>
        <w:snapToGrid w:val="0"/>
        <w:spacing w:line="324" w:lineRule="auto"/>
        <w:ind w:firstLine="480" w:firstLineChars="200"/>
        <w:jc w:val="left"/>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城市性质与人口</w:t>
      </w:r>
    </w:p>
    <w:p w14:paraId="315AEA33">
      <w:pPr>
        <w:adjustRightInd w:val="0"/>
        <w:snapToGrid w:val="0"/>
        <w:spacing w:line="324" w:lineRule="auto"/>
        <w:ind w:firstLine="480" w:firstLineChars="200"/>
        <w:jc w:val="left"/>
        <w:rPr>
          <w:rFonts w:hint="eastAsia" w:ascii="宋体" w:hAnsi="宋体"/>
          <w:sz w:val="24"/>
        </w:rPr>
      </w:pPr>
      <w:r>
        <w:rPr>
          <w:rFonts w:hint="eastAsia" w:ascii="宋体" w:hAnsi="宋体"/>
          <w:sz w:val="24"/>
        </w:rPr>
        <w:t>5.1</w:t>
      </w:r>
      <w:r>
        <w:rPr>
          <w:rFonts w:ascii="宋体" w:hAnsi="宋体"/>
          <w:sz w:val="24"/>
        </w:rPr>
        <w:t>.</w:t>
      </w:r>
      <w:r>
        <w:rPr>
          <w:rFonts w:hint="eastAsia" w:ascii="宋体" w:hAnsi="宋体"/>
          <w:sz w:val="24"/>
        </w:rPr>
        <w:t>城市性质的含义，确定城市性质的依据和方法，城市类型划分</w:t>
      </w:r>
    </w:p>
    <w:p w14:paraId="490B1ACB">
      <w:pPr>
        <w:adjustRightInd w:val="0"/>
        <w:snapToGrid w:val="0"/>
        <w:spacing w:line="324" w:lineRule="auto"/>
        <w:ind w:firstLine="480" w:firstLineChars="200"/>
        <w:jc w:val="left"/>
        <w:rPr>
          <w:rFonts w:hint="eastAsia" w:ascii="宋体" w:hAnsi="宋体"/>
          <w:sz w:val="24"/>
        </w:rPr>
      </w:pPr>
      <w:r>
        <w:rPr>
          <w:rFonts w:hint="eastAsia" w:ascii="宋体" w:hAnsi="宋体"/>
          <w:sz w:val="24"/>
        </w:rPr>
        <w:t>5.2</w:t>
      </w:r>
      <w:r>
        <w:rPr>
          <w:rFonts w:ascii="宋体" w:hAnsi="宋体"/>
          <w:sz w:val="24"/>
        </w:rPr>
        <w:t>.</w:t>
      </w:r>
      <w:r>
        <w:rPr>
          <w:rFonts w:hint="eastAsia" w:ascii="宋体" w:hAnsi="宋体"/>
          <w:sz w:val="24"/>
        </w:rPr>
        <w:t>城市人口的含义，城市人口的构成，预测城市人口发展规模的方法</w:t>
      </w:r>
    </w:p>
    <w:p w14:paraId="53BBDB96">
      <w:pPr>
        <w:adjustRightInd w:val="0"/>
        <w:snapToGrid w:val="0"/>
        <w:spacing w:line="324" w:lineRule="auto"/>
        <w:ind w:firstLine="480" w:firstLineChars="200"/>
        <w:jc w:val="left"/>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城市用地的评价与分类</w:t>
      </w:r>
    </w:p>
    <w:p w14:paraId="2B9DAF37">
      <w:pPr>
        <w:adjustRightInd w:val="0"/>
        <w:snapToGrid w:val="0"/>
        <w:spacing w:line="324" w:lineRule="auto"/>
        <w:ind w:firstLine="480" w:firstLineChars="200"/>
        <w:jc w:val="left"/>
        <w:rPr>
          <w:rFonts w:hint="eastAsia" w:ascii="宋体" w:hAnsi="宋体"/>
          <w:sz w:val="24"/>
        </w:rPr>
      </w:pPr>
      <w:r>
        <w:rPr>
          <w:rFonts w:hint="eastAsia" w:ascii="宋体" w:hAnsi="宋体"/>
          <w:sz w:val="24"/>
        </w:rPr>
        <w:t>6.1</w:t>
      </w:r>
      <w:r>
        <w:rPr>
          <w:rFonts w:ascii="宋体" w:hAnsi="宋体"/>
          <w:sz w:val="24"/>
        </w:rPr>
        <w:t>.</w:t>
      </w:r>
      <w:r>
        <w:rPr>
          <w:rFonts w:hint="eastAsia" w:ascii="宋体" w:hAnsi="宋体"/>
          <w:sz w:val="24"/>
        </w:rPr>
        <w:t>城市用地及用地规模的概念</w:t>
      </w:r>
    </w:p>
    <w:p w14:paraId="202E6FA6">
      <w:pPr>
        <w:adjustRightInd w:val="0"/>
        <w:snapToGrid w:val="0"/>
        <w:spacing w:line="324" w:lineRule="auto"/>
        <w:ind w:firstLine="480" w:firstLineChars="200"/>
        <w:jc w:val="left"/>
        <w:rPr>
          <w:rFonts w:hint="eastAsia" w:ascii="宋体" w:hAnsi="宋体"/>
          <w:sz w:val="24"/>
        </w:rPr>
      </w:pPr>
      <w:r>
        <w:rPr>
          <w:rFonts w:hint="eastAsia" w:ascii="宋体" w:hAnsi="宋体"/>
          <w:sz w:val="24"/>
        </w:rPr>
        <w:t>6.2</w:t>
      </w:r>
      <w:r>
        <w:rPr>
          <w:rFonts w:ascii="宋体" w:hAnsi="宋体"/>
          <w:sz w:val="24"/>
        </w:rPr>
        <w:t>.</w:t>
      </w:r>
      <w:r>
        <w:rPr>
          <w:rFonts w:hint="eastAsia" w:ascii="宋体" w:hAnsi="宋体"/>
          <w:sz w:val="24"/>
        </w:rPr>
        <w:t>城市用地适用性评价</w:t>
      </w:r>
    </w:p>
    <w:p w14:paraId="64138098">
      <w:pPr>
        <w:adjustRightInd w:val="0"/>
        <w:snapToGrid w:val="0"/>
        <w:spacing w:line="324" w:lineRule="auto"/>
        <w:ind w:firstLine="480" w:firstLineChars="200"/>
        <w:jc w:val="left"/>
        <w:rPr>
          <w:rFonts w:hint="eastAsia" w:ascii="宋体" w:hAnsi="宋体"/>
          <w:sz w:val="24"/>
        </w:rPr>
      </w:pPr>
      <w:r>
        <w:rPr>
          <w:rFonts w:hint="eastAsia" w:ascii="宋体" w:hAnsi="宋体"/>
          <w:sz w:val="24"/>
        </w:rPr>
        <w:t>6.3</w:t>
      </w:r>
      <w:r>
        <w:rPr>
          <w:rFonts w:ascii="宋体" w:hAnsi="宋体"/>
          <w:sz w:val="24"/>
        </w:rPr>
        <w:t>.</w:t>
      </w:r>
      <w:r>
        <w:rPr>
          <w:rFonts w:hint="eastAsia" w:ascii="宋体" w:hAnsi="宋体"/>
          <w:sz w:val="24"/>
        </w:rPr>
        <w:t>城市建设用地评价及选择</w:t>
      </w:r>
    </w:p>
    <w:p w14:paraId="4933753E">
      <w:pPr>
        <w:adjustRightInd w:val="0"/>
        <w:snapToGrid w:val="0"/>
        <w:spacing w:line="324" w:lineRule="auto"/>
        <w:ind w:firstLine="480" w:firstLineChars="200"/>
        <w:jc w:val="left"/>
        <w:rPr>
          <w:rFonts w:hint="eastAsia" w:ascii="宋体" w:hAnsi="宋体"/>
          <w:sz w:val="24"/>
        </w:rPr>
      </w:pPr>
      <w:r>
        <w:rPr>
          <w:rFonts w:hint="eastAsia" w:ascii="宋体" w:hAnsi="宋体"/>
          <w:sz w:val="24"/>
        </w:rPr>
        <w:t>6.4</w:t>
      </w:r>
      <w:r>
        <w:rPr>
          <w:rFonts w:ascii="宋体" w:hAnsi="宋体"/>
          <w:sz w:val="24"/>
        </w:rPr>
        <w:t>.</w:t>
      </w:r>
      <w:r>
        <w:rPr>
          <w:rFonts w:hint="eastAsia" w:ascii="宋体" w:hAnsi="宋体"/>
          <w:sz w:val="24"/>
        </w:rPr>
        <w:t>城市用地构成，用地分类及代号，用地平衡表</w:t>
      </w:r>
    </w:p>
    <w:p w14:paraId="766369FC">
      <w:pPr>
        <w:adjustRightInd w:val="0"/>
        <w:snapToGrid w:val="0"/>
        <w:spacing w:line="324" w:lineRule="auto"/>
        <w:ind w:firstLine="480" w:firstLineChars="200"/>
        <w:jc w:val="left"/>
        <w:rPr>
          <w:rFonts w:hint="eastAsia" w:ascii="宋体" w:hAnsi="宋体"/>
          <w:sz w:val="24"/>
        </w:rPr>
      </w:pPr>
      <w:r>
        <w:rPr>
          <w:rFonts w:hint="eastAsia" w:ascii="宋体" w:hAnsi="宋体"/>
          <w:sz w:val="24"/>
        </w:rPr>
        <w:t>6.5</w:t>
      </w:r>
      <w:r>
        <w:rPr>
          <w:rFonts w:ascii="宋体" w:hAnsi="宋体"/>
          <w:sz w:val="24"/>
        </w:rPr>
        <w:t>.</w:t>
      </w:r>
      <w:r>
        <w:rPr>
          <w:rFonts w:hint="eastAsia" w:ascii="宋体" w:hAnsi="宋体"/>
          <w:sz w:val="24"/>
        </w:rPr>
        <w:t>城市用地指标</w:t>
      </w:r>
    </w:p>
    <w:p w14:paraId="2FCDBB51">
      <w:pPr>
        <w:adjustRightInd w:val="0"/>
        <w:snapToGrid w:val="0"/>
        <w:spacing w:line="324" w:lineRule="auto"/>
        <w:ind w:firstLine="480" w:firstLineChars="200"/>
        <w:jc w:val="left"/>
        <w:rPr>
          <w:rFonts w:hint="eastAsia" w:ascii="宋体" w:hAnsi="宋体"/>
          <w:sz w:val="24"/>
        </w:rPr>
      </w:pPr>
      <w:r>
        <w:rPr>
          <w:rFonts w:hint="eastAsia" w:ascii="宋体" w:hAnsi="宋体"/>
          <w:sz w:val="24"/>
        </w:rPr>
        <w:t>7</w:t>
      </w:r>
      <w:r>
        <w:rPr>
          <w:rFonts w:ascii="宋体" w:hAnsi="宋体"/>
          <w:sz w:val="24"/>
        </w:rPr>
        <w:t>.</w:t>
      </w:r>
      <w:r>
        <w:rPr>
          <w:rFonts w:hint="eastAsia" w:ascii="宋体" w:hAnsi="宋体"/>
          <w:sz w:val="24"/>
        </w:rPr>
        <w:t>主要类型的用地规划</w:t>
      </w:r>
    </w:p>
    <w:p w14:paraId="1F994B4E">
      <w:pPr>
        <w:adjustRightInd w:val="0"/>
        <w:snapToGrid w:val="0"/>
        <w:spacing w:line="324" w:lineRule="auto"/>
        <w:ind w:firstLine="480" w:firstLineChars="200"/>
        <w:jc w:val="left"/>
        <w:rPr>
          <w:rFonts w:hint="eastAsia" w:ascii="宋体" w:hAnsi="宋体"/>
          <w:sz w:val="24"/>
        </w:rPr>
      </w:pPr>
      <w:r>
        <w:rPr>
          <w:rFonts w:hint="eastAsia" w:ascii="宋体" w:hAnsi="宋体"/>
          <w:sz w:val="24"/>
        </w:rPr>
        <w:t>7.1</w:t>
      </w:r>
      <w:r>
        <w:rPr>
          <w:rFonts w:ascii="宋体" w:hAnsi="宋体"/>
          <w:sz w:val="24"/>
        </w:rPr>
        <w:t>.</w:t>
      </w:r>
      <w:r>
        <w:rPr>
          <w:rFonts w:hint="eastAsia" w:ascii="宋体" w:hAnsi="宋体"/>
          <w:sz w:val="24"/>
        </w:rPr>
        <w:t>居住用地</w:t>
      </w:r>
    </w:p>
    <w:p w14:paraId="3099F499">
      <w:pPr>
        <w:adjustRightInd w:val="0"/>
        <w:snapToGrid w:val="0"/>
        <w:spacing w:line="324" w:lineRule="auto"/>
        <w:ind w:firstLine="480" w:firstLineChars="200"/>
        <w:jc w:val="left"/>
        <w:rPr>
          <w:rFonts w:hint="eastAsia" w:ascii="宋体" w:hAnsi="宋体"/>
          <w:sz w:val="24"/>
        </w:rPr>
      </w:pPr>
      <w:r>
        <w:rPr>
          <w:rFonts w:hint="eastAsia" w:ascii="宋体" w:hAnsi="宋体"/>
          <w:sz w:val="24"/>
        </w:rPr>
        <w:t>7.2</w:t>
      </w:r>
      <w:r>
        <w:rPr>
          <w:rFonts w:ascii="宋体" w:hAnsi="宋体"/>
          <w:sz w:val="24"/>
        </w:rPr>
        <w:t>.</w:t>
      </w:r>
      <w:r>
        <w:rPr>
          <w:rFonts w:hint="eastAsia" w:ascii="宋体" w:hAnsi="宋体"/>
          <w:sz w:val="24"/>
        </w:rPr>
        <w:t>工业用地</w:t>
      </w:r>
    </w:p>
    <w:p w14:paraId="40642280">
      <w:pPr>
        <w:adjustRightInd w:val="0"/>
        <w:snapToGrid w:val="0"/>
        <w:spacing w:line="324" w:lineRule="auto"/>
        <w:ind w:firstLine="480" w:firstLineChars="200"/>
        <w:jc w:val="left"/>
        <w:rPr>
          <w:rFonts w:hint="eastAsia" w:ascii="宋体" w:hAnsi="宋体"/>
          <w:sz w:val="24"/>
        </w:rPr>
      </w:pPr>
      <w:r>
        <w:rPr>
          <w:rFonts w:hint="eastAsia" w:ascii="宋体" w:hAnsi="宋体"/>
          <w:sz w:val="24"/>
        </w:rPr>
        <w:t>7.3</w:t>
      </w:r>
      <w:r>
        <w:rPr>
          <w:rFonts w:ascii="宋体" w:hAnsi="宋体"/>
          <w:sz w:val="24"/>
        </w:rPr>
        <w:t>.</w:t>
      </w:r>
      <w:r>
        <w:rPr>
          <w:rFonts w:hint="eastAsia" w:ascii="宋体" w:hAnsi="宋体"/>
          <w:sz w:val="24"/>
        </w:rPr>
        <w:t>仓储用地</w:t>
      </w:r>
    </w:p>
    <w:p w14:paraId="54952693">
      <w:pPr>
        <w:adjustRightInd w:val="0"/>
        <w:snapToGrid w:val="0"/>
        <w:spacing w:line="324" w:lineRule="auto"/>
        <w:ind w:firstLine="480" w:firstLineChars="200"/>
        <w:jc w:val="left"/>
        <w:rPr>
          <w:rFonts w:hint="eastAsia" w:ascii="宋体" w:hAnsi="宋体"/>
          <w:sz w:val="24"/>
        </w:rPr>
      </w:pPr>
      <w:r>
        <w:rPr>
          <w:rFonts w:hint="eastAsia" w:ascii="宋体" w:hAnsi="宋体"/>
          <w:sz w:val="24"/>
        </w:rPr>
        <w:t>7.4</w:t>
      </w:r>
      <w:r>
        <w:rPr>
          <w:rFonts w:ascii="宋体" w:hAnsi="宋体"/>
          <w:sz w:val="24"/>
        </w:rPr>
        <w:t>.</w:t>
      </w:r>
      <w:r>
        <w:rPr>
          <w:rFonts w:hint="eastAsia" w:ascii="宋体" w:hAnsi="宋体"/>
          <w:sz w:val="24"/>
        </w:rPr>
        <w:t>公共设施用地</w:t>
      </w:r>
    </w:p>
    <w:p w14:paraId="26A21009">
      <w:pPr>
        <w:adjustRightInd w:val="0"/>
        <w:snapToGrid w:val="0"/>
        <w:spacing w:line="324" w:lineRule="auto"/>
        <w:ind w:firstLine="480" w:firstLineChars="200"/>
        <w:jc w:val="left"/>
        <w:rPr>
          <w:rFonts w:hint="eastAsia" w:ascii="宋体" w:hAnsi="宋体"/>
          <w:sz w:val="24"/>
        </w:rPr>
      </w:pPr>
      <w:r>
        <w:rPr>
          <w:rFonts w:hint="eastAsia" w:ascii="宋体" w:hAnsi="宋体"/>
          <w:sz w:val="24"/>
        </w:rPr>
        <w:t>7.5</w:t>
      </w:r>
      <w:r>
        <w:rPr>
          <w:rFonts w:ascii="宋体" w:hAnsi="宋体"/>
          <w:sz w:val="24"/>
        </w:rPr>
        <w:t>.</w:t>
      </w:r>
      <w:r>
        <w:rPr>
          <w:rFonts w:hint="eastAsia" w:ascii="宋体" w:hAnsi="宋体"/>
          <w:sz w:val="24"/>
        </w:rPr>
        <w:t>城市绿地</w:t>
      </w:r>
    </w:p>
    <w:p w14:paraId="72A5FC04">
      <w:pPr>
        <w:adjustRightInd w:val="0"/>
        <w:snapToGrid w:val="0"/>
        <w:spacing w:line="324" w:lineRule="auto"/>
        <w:ind w:firstLine="480" w:firstLineChars="200"/>
        <w:jc w:val="left"/>
        <w:rPr>
          <w:rFonts w:hint="eastAsia" w:ascii="宋体" w:hAnsi="宋体"/>
          <w:sz w:val="24"/>
        </w:rPr>
      </w:pPr>
      <w:r>
        <w:rPr>
          <w:rFonts w:hint="eastAsia" w:ascii="宋体" w:hAnsi="宋体"/>
          <w:sz w:val="24"/>
        </w:rPr>
        <w:t>7.6</w:t>
      </w:r>
      <w:r>
        <w:rPr>
          <w:rFonts w:ascii="宋体" w:hAnsi="宋体"/>
          <w:sz w:val="24"/>
        </w:rPr>
        <w:t>.</w:t>
      </w:r>
      <w:r>
        <w:rPr>
          <w:rFonts w:hint="eastAsia" w:ascii="宋体" w:hAnsi="宋体"/>
          <w:sz w:val="24"/>
        </w:rPr>
        <w:t>城市对外交通及道路广场用地</w:t>
      </w:r>
    </w:p>
    <w:p w14:paraId="4B1AA675">
      <w:pPr>
        <w:adjustRightInd w:val="0"/>
        <w:snapToGrid w:val="0"/>
        <w:spacing w:line="324" w:lineRule="auto"/>
        <w:ind w:firstLine="480" w:firstLineChars="200"/>
        <w:jc w:val="left"/>
        <w:rPr>
          <w:rFonts w:hint="eastAsia" w:ascii="宋体" w:hAnsi="宋体"/>
          <w:sz w:val="24"/>
        </w:rPr>
      </w:pPr>
      <w:r>
        <w:rPr>
          <w:rFonts w:hint="eastAsia" w:ascii="宋体" w:hAnsi="宋体"/>
          <w:sz w:val="24"/>
        </w:rPr>
        <w:t>8</w:t>
      </w:r>
      <w:r>
        <w:rPr>
          <w:rFonts w:ascii="宋体" w:hAnsi="宋体"/>
          <w:sz w:val="24"/>
        </w:rPr>
        <w:t>.</w:t>
      </w:r>
      <w:r>
        <w:rPr>
          <w:rFonts w:hint="eastAsia" w:ascii="宋体" w:hAnsi="宋体"/>
          <w:sz w:val="24"/>
        </w:rPr>
        <w:t>城市总体布局</w:t>
      </w:r>
    </w:p>
    <w:p w14:paraId="37F00460">
      <w:pPr>
        <w:adjustRightInd w:val="0"/>
        <w:snapToGrid w:val="0"/>
        <w:spacing w:line="324" w:lineRule="auto"/>
        <w:ind w:firstLine="480" w:firstLineChars="200"/>
        <w:jc w:val="left"/>
        <w:rPr>
          <w:rFonts w:hint="eastAsia" w:ascii="宋体" w:hAnsi="宋体"/>
          <w:sz w:val="24"/>
        </w:rPr>
      </w:pPr>
      <w:r>
        <w:rPr>
          <w:rFonts w:hint="eastAsia" w:ascii="宋体" w:hAnsi="宋体"/>
          <w:sz w:val="24"/>
        </w:rPr>
        <w:t>8.1</w:t>
      </w:r>
      <w:r>
        <w:rPr>
          <w:rFonts w:ascii="宋体" w:hAnsi="宋体"/>
          <w:sz w:val="24"/>
        </w:rPr>
        <w:t>.</w:t>
      </w:r>
      <w:r>
        <w:rPr>
          <w:rFonts w:hint="eastAsia" w:ascii="宋体" w:hAnsi="宋体"/>
          <w:sz w:val="24"/>
        </w:rPr>
        <w:t>城市功能、结构与形态</w:t>
      </w:r>
    </w:p>
    <w:p w14:paraId="7F746664">
      <w:pPr>
        <w:adjustRightInd w:val="0"/>
        <w:snapToGrid w:val="0"/>
        <w:spacing w:line="324" w:lineRule="auto"/>
        <w:ind w:firstLine="480" w:firstLineChars="200"/>
        <w:jc w:val="left"/>
        <w:rPr>
          <w:rFonts w:hint="eastAsia" w:ascii="宋体" w:hAnsi="宋体"/>
          <w:sz w:val="24"/>
        </w:rPr>
      </w:pPr>
      <w:r>
        <w:rPr>
          <w:rFonts w:hint="eastAsia" w:ascii="宋体" w:hAnsi="宋体"/>
          <w:sz w:val="24"/>
        </w:rPr>
        <w:t>8.2</w:t>
      </w:r>
      <w:r>
        <w:rPr>
          <w:rFonts w:ascii="宋体" w:hAnsi="宋体"/>
          <w:sz w:val="24"/>
        </w:rPr>
        <w:t>.</w:t>
      </w:r>
      <w:r>
        <w:rPr>
          <w:rFonts w:hint="eastAsia" w:ascii="宋体" w:hAnsi="宋体"/>
          <w:sz w:val="24"/>
        </w:rPr>
        <w:t>城市总体布局的基本原则</w:t>
      </w:r>
    </w:p>
    <w:p w14:paraId="41E8D0B9">
      <w:pPr>
        <w:adjustRightInd w:val="0"/>
        <w:snapToGrid w:val="0"/>
        <w:spacing w:line="324" w:lineRule="auto"/>
        <w:ind w:firstLine="480" w:firstLineChars="200"/>
        <w:jc w:val="left"/>
        <w:rPr>
          <w:rFonts w:hint="eastAsia" w:ascii="宋体" w:hAnsi="宋体"/>
          <w:sz w:val="24"/>
        </w:rPr>
      </w:pPr>
      <w:r>
        <w:rPr>
          <w:rFonts w:hint="eastAsia" w:ascii="宋体" w:hAnsi="宋体"/>
          <w:sz w:val="24"/>
        </w:rPr>
        <w:t>8.3</w:t>
      </w:r>
      <w:r>
        <w:rPr>
          <w:rFonts w:ascii="宋体" w:hAnsi="宋体"/>
          <w:sz w:val="24"/>
        </w:rPr>
        <w:t>.</w:t>
      </w:r>
      <w:r>
        <w:rPr>
          <w:rFonts w:hint="eastAsia" w:ascii="宋体" w:hAnsi="宋体"/>
          <w:sz w:val="24"/>
        </w:rPr>
        <w:t>城市总体布局方案优化的方法</w:t>
      </w:r>
    </w:p>
    <w:p w14:paraId="03DBBB73">
      <w:pPr>
        <w:adjustRightInd w:val="0"/>
        <w:snapToGrid w:val="0"/>
        <w:spacing w:line="324" w:lineRule="auto"/>
        <w:ind w:firstLine="480" w:firstLineChars="200"/>
        <w:jc w:val="left"/>
        <w:rPr>
          <w:rFonts w:hint="eastAsia" w:ascii="宋体" w:hAnsi="宋体"/>
          <w:sz w:val="24"/>
        </w:rPr>
      </w:pPr>
      <w:r>
        <w:rPr>
          <w:rFonts w:hint="eastAsia" w:ascii="宋体" w:hAnsi="宋体"/>
          <w:sz w:val="24"/>
        </w:rPr>
        <w:t>8.4</w:t>
      </w:r>
      <w:r>
        <w:rPr>
          <w:rFonts w:ascii="宋体" w:hAnsi="宋体"/>
          <w:sz w:val="24"/>
        </w:rPr>
        <w:t>.</w:t>
      </w:r>
      <w:r>
        <w:rPr>
          <w:rFonts w:hint="eastAsia" w:ascii="宋体" w:hAnsi="宋体"/>
          <w:sz w:val="24"/>
        </w:rPr>
        <w:t>规划方案比较的内容与方法</w:t>
      </w:r>
    </w:p>
    <w:p w14:paraId="506A967D">
      <w:pPr>
        <w:adjustRightInd w:val="0"/>
        <w:snapToGrid w:val="0"/>
        <w:spacing w:line="324" w:lineRule="auto"/>
        <w:ind w:firstLine="480" w:firstLineChars="200"/>
        <w:jc w:val="left"/>
        <w:rPr>
          <w:rFonts w:hint="eastAsia" w:ascii="宋体" w:hAnsi="宋体"/>
          <w:sz w:val="24"/>
        </w:rPr>
      </w:pPr>
      <w:r>
        <w:rPr>
          <w:rFonts w:hint="eastAsia" w:ascii="宋体" w:hAnsi="宋体"/>
          <w:sz w:val="24"/>
        </w:rPr>
        <w:t>8.5</w:t>
      </w:r>
      <w:r>
        <w:rPr>
          <w:rFonts w:ascii="宋体" w:hAnsi="宋体"/>
          <w:sz w:val="24"/>
        </w:rPr>
        <w:t>.</w:t>
      </w:r>
      <w:r>
        <w:rPr>
          <w:rFonts w:hint="eastAsia" w:ascii="宋体" w:hAnsi="宋体"/>
          <w:sz w:val="24"/>
        </w:rPr>
        <w:t>城市空间管制规划</w:t>
      </w:r>
    </w:p>
    <w:p w14:paraId="336DE495">
      <w:pPr>
        <w:adjustRightInd w:val="0"/>
        <w:snapToGrid w:val="0"/>
        <w:spacing w:line="324" w:lineRule="auto"/>
        <w:ind w:firstLine="480" w:firstLineChars="200"/>
        <w:jc w:val="left"/>
        <w:rPr>
          <w:rFonts w:hint="eastAsia" w:ascii="宋体" w:hAnsi="宋体"/>
          <w:sz w:val="24"/>
        </w:rPr>
      </w:pPr>
      <w:r>
        <w:rPr>
          <w:rFonts w:hint="eastAsia" w:ascii="宋体" w:hAnsi="宋体"/>
          <w:sz w:val="24"/>
        </w:rPr>
        <w:t>8.6</w:t>
      </w:r>
      <w:r>
        <w:rPr>
          <w:rFonts w:ascii="宋体" w:hAnsi="宋体"/>
          <w:sz w:val="24"/>
        </w:rPr>
        <w:t>.</w:t>
      </w:r>
      <w:r>
        <w:rPr>
          <w:rFonts w:hint="eastAsia" w:ascii="宋体" w:hAnsi="宋体"/>
          <w:sz w:val="24"/>
        </w:rPr>
        <w:t>规划区、中心城区、中心城区空间增长边界等概念</w:t>
      </w:r>
    </w:p>
    <w:p w14:paraId="22A1C26C">
      <w:pPr>
        <w:adjustRightInd w:val="0"/>
        <w:snapToGrid w:val="0"/>
        <w:spacing w:line="324" w:lineRule="auto"/>
        <w:ind w:firstLine="480" w:firstLineChars="200"/>
        <w:jc w:val="left"/>
        <w:rPr>
          <w:rFonts w:hint="eastAsia" w:ascii="宋体" w:hAnsi="宋体"/>
          <w:sz w:val="24"/>
        </w:rPr>
      </w:pPr>
      <w:r>
        <w:rPr>
          <w:rFonts w:hint="eastAsia" w:ascii="宋体" w:hAnsi="宋体"/>
          <w:sz w:val="24"/>
        </w:rPr>
        <w:t>9</w:t>
      </w:r>
      <w:bookmarkStart w:id="3" w:name="OLE_LINK3"/>
      <w:bookmarkStart w:id="4" w:name="OLE_LINK2"/>
      <w:r>
        <w:rPr>
          <w:rFonts w:ascii="宋体" w:hAnsi="宋体"/>
          <w:sz w:val="24"/>
        </w:rPr>
        <w:t>.</w:t>
      </w:r>
      <w:r>
        <w:rPr>
          <w:rFonts w:hint="eastAsia" w:ascii="宋体" w:hAnsi="宋体"/>
          <w:sz w:val="24"/>
        </w:rPr>
        <w:t>控制性详细规划</w:t>
      </w:r>
    </w:p>
    <w:bookmarkEnd w:id="3"/>
    <w:bookmarkEnd w:id="4"/>
    <w:p w14:paraId="29EEFE11">
      <w:pPr>
        <w:adjustRightInd w:val="0"/>
        <w:snapToGrid w:val="0"/>
        <w:spacing w:line="324" w:lineRule="auto"/>
        <w:ind w:firstLine="480" w:firstLineChars="200"/>
        <w:jc w:val="left"/>
        <w:rPr>
          <w:rFonts w:hint="eastAsia" w:ascii="宋体" w:hAnsi="宋体"/>
          <w:sz w:val="24"/>
        </w:rPr>
      </w:pPr>
      <w:r>
        <w:rPr>
          <w:rFonts w:hint="eastAsia" w:ascii="宋体" w:hAnsi="宋体"/>
          <w:sz w:val="24"/>
        </w:rPr>
        <w:t>9.1</w:t>
      </w:r>
      <w:r>
        <w:rPr>
          <w:rFonts w:ascii="宋体" w:hAnsi="宋体"/>
          <w:sz w:val="24"/>
        </w:rPr>
        <w:t>.</w:t>
      </w:r>
      <w:r>
        <w:rPr>
          <w:rFonts w:hint="eastAsia" w:ascii="宋体" w:hAnsi="宋体"/>
          <w:sz w:val="24"/>
        </w:rPr>
        <w:t>控制性详细规划的相关概念</w:t>
      </w:r>
    </w:p>
    <w:p w14:paraId="4005F187">
      <w:pPr>
        <w:adjustRightInd w:val="0"/>
        <w:snapToGrid w:val="0"/>
        <w:spacing w:line="324" w:lineRule="auto"/>
        <w:ind w:firstLine="480" w:firstLineChars="200"/>
        <w:jc w:val="left"/>
        <w:rPr>
          <w:rFonts w:hint="eastAsia" w:ascii="宋体" w:hAnsi="宋体"/>
          <w:sz w:val="24"/>
        </w:rPr>
      </w:pPr>
      <w:r>
        <w:rPr>
          <w:rFonts w:hint="eastAsia" w:ascii="宋体" w:hAnsi="宋体"/>
          <w:sz w:val="24"/>
        </w:rPr>
        <w:t>9.2</w:t>
      </w:r>
      <w:r>
        <w:rPr>
          <w:rFonts w:ascii="宋体" w:hAnsi="宋体"/>
          <w:sz w:val="24"/>
        </w:rPr>
        <w:t>.</w:t>
      </w:r>
      <w:r>
        <w:rPr>
          <w:rFonts w:hint="eastAsia" w:ascii="宋体" w:hAnsi="宋体"/>
          <w:sz w:val="24"/>
        </w:rPr>
        <w:t>用地区划、控制性详规、用地兼容性、土地细分、各类规划指标的概念及内涵</w:t>
      </w:r>
    </w:p>
    <w:p w14:paraId="5FA6F52A">
      <w:pPr>
        <w:adjustRightInd w:val="0"/>
        <w:snapToGrid w:val="0"/>
        <w:spacing w:line="324" w:lineRule="auto"/>
        <w:ind w:firstLine="480" w:firstLineChars="200"/>
        <w:jc w:val="left"/>
        <w:rPr>
          <w:rFonts w:hint="eastAsia" w:ascii="宋体" w:hAnsi="宋体"/>
          <w:sz w:val="24"/>
        </w:rPr>
      </w:pPr>
      <w:r>
        <w:rPr>
          <w:rFonts w:hint="eastAsia" w:ascii="宋体" w:hAnsi="宋体"/>
          <w:sz w:val="24"/>
        </w:rPr>
        <w:t>9.3</w:t>
      </w:r>
      <w:r>
        <w:rPr>
          <w:rFonts w:ascii="宋体" w:hAnsi="宋体"/>
          <w:sz w:val="24"/>
        </w:rPr>
        <w:t>.</w:t>
      </w:r>
      <w:r>
        <w:rPr>
          <w:rFonts w:hint="eastAsia" w:ascii="宋体" w:hAnsi="宋体"/>
          <w:sz w:val="24"/>
        </w:rPr>
        <w:t>控制性详细规划主要内容，规划控制指标，控规成果内容及成果表达</w:t>
      </w:r>
    </w:p>
    <w:p w14:paraId="64A4EA15">
      <w:pPr>
        <w:adjustRightInd w:val="0"/>
        <w:snapToGrid w:val="0"/>
        <w:spacing w:line="324" w:lineRule="auto"/>
        <w:ind w:firstLine="480" w:firstLineChars="200"/>
        <w:jc w:val="left"/>
        <w:rPr>
          <w:rFonts w:hint="eastAsia" w:ascii="宋体" w:hAnsi="宋体"/>
          <w:sz w:val="24"/>
        </w:rPr>
      </w:pPr>
      <w:r>
        <w:rPr>
          <w:rFonts w:hint="eastAsia" w:ascii="宋体" w:hAnsi="宋体"/>
          <w:sz w:val="24"/>
        </w:rPr>
        <w:t>9.4</w:t>
      </w:r>
      <w:r>
        <w:rPr>
          <w:rFonts w:ascii="宋体" w:hAnsi="宋体"/>
          <w:sz w:val="24"/>
        </w:rPr>
        <w:t>.</w:t>
      </w:r>
      <w:r>
        <w:rPr>
          <w:rFonts w:hint="eastAsia" w:ascii="宋体" w:hAnsi="宋体"/>
          <w:sz w:val="24"/>
        </w:rPr>
        <w:t>控制性详细规划的强制性内容</w:t>
      </w:r>
    </w:p>
    <w:p w14:paraId="47678A06">
      <w:pPr>
        <w:adjustRightInd w:val="0"/>
        <w:snapToGrid w:val="0"/>
        <w:spacing w:line="324" w:lineRule="auto"/>
        <w:ind w:firstLine="480" w:firstLineChars="200"/>
        <w:jc w:val="left"/>
        <w:rPr>
          <w:rFonts w:hint="eastAsia" w:ascii="宋体" w:hAnsi="宋体"/>
          <w:sz w:val="24"/>
        </w:rPr>
      </w:pPr>
      <w:r>
        <w:rPr>
          <w:rFonts w:hint="eastAsia" w:ascii="宋体" w:hAnsi="宋体"/>
          <w:sz w:val="24"/>
        </w:rPr>
        <w:t>10.分区规划、近期建设规划</w:t>
      </w:r>
    </w:p>
    <w:p w14:paraId="100B1C81">
      <w:pPr>
        <w:adjustRightInd w:val="0"/>
        <w:snapToGrid w:val="0"/>
        <w:spacing w:line="324" w:lineRule="auto"/>
        <w:ind w:firstLine="480" w:firstLineChars="200"/>
        <w:jc w:val="left"/>
        <w:rPr>
          <w:rFonts w:hint="eastAsia" w:ascii="宋体" w:hAnsi="宋体"/>
          <w:sz w:val="24"/>
        </w:rPr>
      </w:pPr>
      <w:r>
        <w:rPr>
          <w:rFonts w:hint="eastAsia" w:ascii="宋体" w:hAnsi="宋体"/>
          <w:sz w:val="24"/>
        </w:rPr>
        <w:t>10.1.分区规划的概念，分区规划的主要内容</w:t>
      </w:r>
    </w:p>
    <w:p w14:paraId="2D872DDD">
      <w:pPr>
        <w:adjustRightInd w:val="0"/>
        <w:snapToGrid w:val="0"/>
        <w:spacing w:line="324" w:lineRule="auto"/>
        <w:ind w:firstLine="480" w:firstLineChars="200"/>
        <w:jc w:val="left"/>
        <w:rPr>
          <w:rFonts w:hint="eastAsia" w:ascii="宋体" w:hAnsi="宋体"/>
          <w:sz w:val="24"/>
        </w:rPr>
      </w:pPr>
      <w:r>
        <w:rPr>
          <w:rFonts w:hint="eastAsia" w:ascii="宋体" w:hAnsi="宋体"/>
          <w:sz w:val="24"/>
        </w:rPr>
        <w:t>10.2.近期建设规划概念、编制程序，近期建设规划的内容及特点</w:t>
      </w:r>
    </w:p>
    <w:p w14:paraId="03B4FF5B">
      <w:pPr>
        <w:adjustRightInd w:val="0"/>
        <w:snapToGrid w:val="0"/>
        <w:spacing w:line="324" w:lineRule="auto"/>
        <w:ind w:firstLine="480" w:firstLineChars="200"/>
        <w:jc w:val="left"/>
        <w:rPr>
          <w:rFonts w:hint="eastAsia" w:ascii="宋体" w:hAnsi="宋体"/>
          <w:sz w:val="24"/>
        </w:rPr>
      </w:pPr>
      <w:r>
        <w:rPr>
          <w:rFonts w:hint="eastAsia" w:ascii="宋体" w:hAnsi="宋体"/>
          <w:sz w:val="24"/>
        </w:rPr>
        <w:t>11.城市规划中的工程规划</w:t>
      </w:r>
    </w:p>
    <w:p w14:paraId="2B44799F">
      <w:pPr>
        <w:adjustRightInd w:val="0"/>
        <w:snapToGrid w:val="0"/>
        <w:spacing w:line="324" w:lineRule="auto"/>
        <w:ind w:firstLine="480" w:firstLineChars="200"/>
        <w:jc w:val="left"/>
        <w:rPr>
          <w:rFonts w:hint="eastAsia" w:ascii="宋体" w:hAnsi="宋体"/>
          <w:sz w:val="24"/>
        </w:rPr>
      </w:pPr>
      <w:r>
        <w:rPr>
          <w:rFonts w:hint="eastAsia" w:ascii="宋体" w:hAnsi="宋体"/>
          <w:sz w:val="24"/>
        </w:rPr>
        <w:t>11.1.城市给水工程规划</w:t>
      </w:r>
    </w:p>
    <w:p w14:paraId="11A61F3C">
      <w:pPr>
        <w:adjustRightInd w:val="0"/>
        <w:snapToGrid w:val="0"/>
        <w:spacing w:line="324" w:lineRule="auto"/>
        <w:ind w:firstLine="480" w:firstLineChars="200"/>
        <w:jc w:val="left"/>
        <w:rPr>
          <w:rFonts w:hint="eastAsia" w:ascii="宋体" w:hAnsi="宋体"/>
          <w:sz w:val="24"/>
        </w:rPr>
      </w:pPr>
      <w:r>
        <w:rPr>
          <w:rFonts w:hint="eastAsia" w:ascii="宋体" w:hAnsi="宋体"/>
          <w:sz w:val="24"/>
        </w:rPr>
        <w:t>给水水源选择及保护要求，给水系统的组成，给水管网布置要求。</w:t>
      </w:r>
    </w:p>
    <w:p w14:paraId="58225C82">
      <w:pPr>
        <w:adjustRightInd w:val="0"/>
        <w:snapToGrid w:val="0"/>
        <w:spacing w:line="324" w:lineRule="auto"/>
        <w:ind w:firstLine="480" w:firstLineChars="200"/>
        <w:jc w:val="left"/>
        <w:rPr>
          <w:rFonts w:hint="eastAsia" w:ascii="宋体" w:hAnsi="宋体"/>
          <w:sz w:val="24"/>
        </w:rPr>
      </w:pPr>
      <w:r>
        <w:rPr>
          <w:rFonts w:hint="eastAsia" w:ascii="宋体" w:hAnsi="宋体"/>
          <w:sz w:val="24"/>
        </w:rPr>
        <w:t>11.2.城市排水工程规划</w:t>
      </w:r>
    </w:p>
    <w:p w14:paraId="7FB0AE55">
      <w:pPr>
        <w:adjustRightInd w:val="0"/>
        <w:snapToGrid w:val="0"/>
        <w:spacing w:line="324" w:lineRule="auto"/>
        <w:ind w:firstLine="480" w:firstLineChars="200"/>
        <w:jc w:val="left"/>
        <w:rPr>
          <w:rFonts w:hint="eastAsia" w:ascii="宋体" w:hAnsi="宋体"/>
          <w:sz w:val="24"/>
        </w:rPr>
      </w:pPr>
      <w:r>
        <w:rPr>
          <w:rFonts w:hint="eastAsia" w:ascii="宋体" w:hAnsi="宋体"/>
          <w:sz w:val="24"/>
        </w:rPr>
        <w:t>排水工程的组成、布置形式，排水制度，污水处理厂用地选择要求。</w:t>
      </w:r>
    </w:p>
    <w:p w14:paraId="0F3B83E1">
      <w:pPr>
        <w:adjustRightInd w:val="0"/>
        <w:snapToGrid w:val="0"/>
        <w:spacing w:line="324" w:lineRule="auto"/>
        <w:ind w:firstLine="480" w:firstLineChars="200"/>
        <w:jc w:val="left"/>
        <w:rPr>
          <w:rFonts w:hint="eastAsia" w:ascii="宋体" w:hAnsi="宋体"/>
          <w:sz w:val="24"/>
        </w:rPr>
      </w:pPr>
      <w:r>
        <w:rPr>
          <w:rFonts w:hint="eastAsia" w:ascii="宋体" w:hAnsi="宋体"/>
          <w:sz w:val="24"/>
        </w:rPr>
        <w:t>11.3.电力工程规划</w:t>
      </w:r>
    </w:p>
    <w:p w14:paraId="21DA5B7C">
      <w:pPr>
        <w:adjustRightInd w:val="0"/>
        <w:snapToGrid w:val="0"/>
        <w:spacing w:line="324" w:lineRule="auto"/>
        <w:ind w:firstLine="480" w:firstLineChars="200"/>
        <w:jc w:val="left"/>
        <w:rPr>
          <w:rFonts w:hint="eastAsia" w:ascii="宋体" w:hAnsi="宋体"/>
          <w:sz w:val="24"/>
        </w:rPr>
      </w:pPr>
      <w:r>
        <w:rPr>
          <w:rFonts w:hint="eastAsia" w:ascii="宋体" w:hAnsi="宋体"/>
          <w:sz w:val="24"/>
        </w:rPr>
        <w:t>发电厂、变电所、电力走廊的选址及布置要求。</w:t>
      </w:r>
    </w:p>
    <w:p w14:paraId="038A7FC9">
      <w:pPr>
        <w:adjustRightInd w:val="0"/>
        <w:snapToGrid w:val="0"/>
        <w:spacing w:line="324" w:lineRule="auto"/>
        <w:ind w:firstLine="480" w:firstLineChars="200"/>
        <w:jc w:val="left"/>
        <w:rPr>
          <w:rFonts w:hint="eastAsia" w:ascii="宋体" w:hAnsi="宋体"/>
          <w:sz w:val="24"/>
        </w:rPr>
      </w:pPr>
      <w:r>
        <w:rPr>
          <w:rFonts w:hint="eastAsia" w:ascii="宋体" w:hAnsi="宋体"/>
          <w:sz w:val="24"/>
        </w:rPr>
        <w:t>11.4.城市燃气工程规划</w:t>
      </w:r>
    </w:p>
    <w:p w14:paraId="62DFCD24">
      <w:pPr>
        <w:adjustRightInd w:val="0"/>
        <w:snapToGrid w:val="0"/>
        <w:spacing w:line="324" w:lineRule="auto"/>
        <w:ind w:firstLine="480" w:firstLineChars="200"/>
        <w:jc w:val="left"/>
        <w:rPr>
          <w:rFonts w:hint="eastAsia" w:ascii="宋体" w:hAnsi="宋体"/>
          <w:sz w:val="24"/>
        </w:rPr>
      </w:pPr>
      <w:r>
        <w:rPr>
          <w:rFonts w:hint="eastAsia" w:ascii="宋体" w:hAnsi="宋体"/>
          <w:sz w:val="24"/>
        </w:rPr>
        <w:t>燃气供应设施在城市中的选择与布置要求。</w:t>
      </w:r>
    </w:p>
    <w:p w14:paraId="3192F203">
      <w:pPr>
        <w:adjustRightInd w:val="0"/>
        <w:snapToGrid w:val="0"/>
        <w:spacing w:line="324" w:lineRule="auto"/>
        <w:ind w:firstLine="480" w:firstLineChars="200"/>
        <w:jc w:val="left"/>
        <w:rPr>
          <w:rFonts w:hint="eastAsia" w:ascii="宋体" w:hAnsi="宋体"/>
          <w:sz w:val="24"/>
        </w:rPr>
      </w:pPr>
      <w:r>
        <w:rPr>
          <w:rFonts w:hint="eastAsia" w:ascii="宋体" w:hAnsi="宋体"/>
          <w:sz w:val="24"/>
        </w:rPr>
        <w:t>11.5.城市供热工程规划</w:t>
      </w:r>
    </w:p>
    <w:p w14:paraId="2A94AEA3">
      <w:pPr>
        <w:adjustRightInd w:val="0"/>
        <w:snapToGrid w:val="0"/>
        <w:spacing w:line="324" w:lineRule="auto"/>
        <w:ind w:firstLine="480" w:firstLineChars="200"/>
        <w:jc w:val="left"/>
        <w:rPr>
          <w:rFonts w:hint="eastAsia" w:ascii="宋体" w:hAnsi="宋体"/>
          <w:sz w:val="24"/>
        </w:rPr>
      </w:pPr>
      <w:r>
        <w:rPr>
          <w:rFonts w:hint="eastAsia" w:ascii="宋体" w:hAnsi="宋体"/>
          <w:sz w:val="24"/>
        </w:rPr>
        <w:t>城市供热的方式，热力干线布置要求。</w:t>
      </w:r>
    </w:p>
    <w:p w14:paraId="0356BBE2">
      <w:pPr>
        <w:adjustRightInd w:val="0"/>
        <w:snapToGrid w:val="0"/>
        <w:spacing w:line="324" w:lineRule="auto"/>
        <w:ind w:firstLine="480" w:firstLineChars="200"/>
        <w:jc w:val="left"/>
        <w:rPr>
          <w:rFonts w:hint="eastAsia" w:ascii="宋体" w:hAnsi="宋体"/>
          <w:sz w:val="24"/>
        </w:rPr>
      </w:pPr>
      <w:r>
        <w:rPr>
          <w:rFonts w:hint="eastAsia" w:ascii="宋体" w:hAnsi="宋体"/>
          <w:sz w:val="24"/>
        </w:rPr>
        <w:t>11.6.城市电讯工程规划</w:t>
      </w:r>
    </w:p>
    <w:p w14:paraId="64D13446">
      <w:pPr>
        <w:adjustRightInd w:val="0"/>
        <w:snapToGrid w:val="0"/>
        <w:spacing w:line="324" w:lineRule="auto"/>
        <w:ind w:firstLine="480" w:firstLineChars="200"/>
        <w:jc w:val="left"/>
        <w:rPr>
          <w:rFonts w:hint="eastAsia" w:ascii="宋体" w:hAnsi="宋体"/>
          <w:sz w:val="24"/>
        </w:rPr>
      </w:pPr>
      <w:r>
        <w:rPr>
          <w:rFonts w:hint="eastAsia" w:ascii="宋体" w:hAnsi="宋体"/>
          <w:sz w:val="24"/>
        </w:rPr>
        <w:t>邮政、电讯设置布点要求。</w:t>
      </w:r>
    </w:p>
    <w:p w14:paraId="57CC330F">
      <w:pPr>
        <w:adjustRightInd w:val="0"/>
        <w:snapToGrid w:val="0"/>
        <w:spacing w:line="324" w:lineRule="auto"/>
        <w:ind w:firstLine="480" w:firstLineChars="200"/>
        <w:jc w:val="left"/>
        <w:rPr>
          <w:rFonts w:hint="eastAsia" w:ascii="宋体" w:hAnsi="宋体"/>
          <w:sz w:val="24"/>
        </w:rPr>
      </w:pPr>
      <w:r>
        <w:rPr>
          <w:rFonts w:hint="eastAsia" w:ascii="宋体" w:hAnsi="宋体"/>
          <w:sz w:val="24"/>
        </w:rPr>
        <w:t>11.7.城市防灾规划</w:t>
      </w:r>
    </w:p>
    <w:p w14:paraId="7FCC29B0">
      <w:pPr>
        <w:adjustRightInd w:val="0"/>
        <w:snapToGrid w:val="0"/>
        <w:spacing w:line="324" w:lineRule="auto"/>
        <w:ind w:firstLine="480" w:firstLineChars="200"/>
        <w:jc w:val="left"/>
        <w:rPr>
          <w:rFonts w:hint="eastAsia" w:ascii="宋体" w:hAnsi="宋体"/>
          <w:sz w:val="24"/>
        </w:rPr>
      </w:pPr>
      <w:r>
        <w:rPr>
          <w:rFonts w:hint="eastAsia" w:ascii="宋体" w:hAnsi="宋体"/>
          <w:sz w:val="24"/>
        </w:rPr>
        <w:t>城市防灾规划内容，生命线工程内容，城市防洪标准及防洪措施，消防站布点及占地要求。</w:t>
      </w:r>
    </w:p>
    <w:p w14:paraId="6FB301A4">
      <w:pPr>
        <w:adjustRightInd w:val="0"/>
        <w:snapToGrid w:val="0"/>
        <w:spacing w:line="324" w:lineRule="auto"/>
        <w:ind w:firstLine="480" w:firstLineChars="200"/>
        <w:jc w:val="left"/>
        <w:rPr>
          <w:rFonts w:hint="eastAsia" w:ascii="宋体" w:hAnsi="宋体"/>
          <w:sz w:val="24"/>
        </w:rPr>
      </w:pPr>
      <w:r>
        <w:rPr>
          <w:rFonts w:hint="eastAsia" w:ascii="宋体" w:hAnsi="宋体"/>
          <w:sz w:val="24"/>
        </w:rPr>
        <w:t>11.8.城市绿线、蓝线、紫线、黄线规划</w:t>
      </w:r>
    </w:p>
    <w:p w14:paraId="2E125078">
      <w:pPr>
        <w:adjustRightInd w:val="0"/>
        <w:snapToGrid w:val="0"/>
        <w:spacing w:line="324" w:lineRule="auto"/>
        <w:ind w:firstLine="480" w:firstLineChars="200"/>
        <w:jc w:val="left"/>
        <w:rPr>
          <w:rFonts w:hint="eastAsia" w:ascii="宋体" w:hAnsi="宋体"/>
          <w:sz w:val="24"/>
        </w:rPr>
      </w:pPr>
      <w:r>
        <w:rPr>
          <w:rFonts w:hint="eastAsia" w:ascii="宋体" w:hAnsi="宋体"/>
          <w:sz w:val="24"/>
        </w:rPr>
        <w:t>12.居住区规划</w:t>
      </w:r>
    </w:p>
    <w:p w14:paraId="1ED0D3BE">
      <w:pPr>
        <w:adjustRightInd w:val="0"/>
        <w:snapToGrid w:val="0"/>
        <w:spacing w:line="324" w:lineRule="auto"/>
        <w:ind w:firstLine="480" w:firstLineChars="200"/>
        <w:jc w:val="left"/>
        <w:rPr>
          <w:rFonts w:hint="eastAsia" w:ascii="宋体" w:hAnsi="宋体"/>
          <w:sz w:val="24"/>
        </w:rPr>
      </w:pPr>
      <w:r>
        <w:rPr>
          <w:rFonts w:hint="eastAsia" w:ascii="宋体" w:hAnsi="宋体"/>
          <w:sz w:val="24"/>
        </w:rPr>
        <w:t>12.1.居住区的组成与规模</w:t>
      </w:r>
    </w:p>
    <w:p w14:paraId="118ADEF2">
      <w:pPr>
        <w:adjustRightInd w:val="0"/>
        <w:snapToGrid w:val="0"/>
        <w:spacing w:line="324" w:lineRule="auto"/>
        <w:ind w:firstLine="480" w:firstLineChars="200"/>
        <w:jc w:val="left"/>
        <w:rPr>
          <w:rFonts w:hint="eastAsia" w:ascii="宋体" w:hAnsi="宋体"/>
          <w:sz w:val="24"/>
        </w:rPr>
      </w:pPr>
      <w:r>
        <w:rPr>
          <w:rFonts w:hint="eastAsia" w:ascii="宋体" w:hAnsi="宋体"/>
          <w:sz w:val="24"/>
        </w:rPr>
        <w:t>12.2.居住区的规划结构</w:t>
      </w:r>
    </w:p>
    <w:p w14:paraId="0D9822E2">
      <w:pPr>
        <w:adjustRightInd w:val="0"/>
        <w:snapToGrid w:val="0"/>
        <w:spacing w:line="324" w:lineRule="auto"/>
        <w:ind w:firstLine="480" w:firstLineChars="200"/>
        <w:jc w:val="left"/>
        <w:rPr>
          <w:rFonts w:hint="eastAsia" w:ascii="宋体" w:hAnsi="宋体"/>
          <w:sz w:val="24"/>
        </w:rPr>
      </w:pPr>
      <w:r>
        <w:rPr>
          <w:rFonts w:hint="eastAsia" w:ascii="宋体" w:hAnsi="宋体"/>
          <w:sz w:val="24"/>
        </w:rPr>
        <w:t>12.3.居住区规划设计要求</w:t>
      </w:r>
    </w:p>
    <w:p w14:paraId="40FC686D">
      <w:pPr>
        <w:adjustRightInd w:val="0"/>
        <w:snapToGrid w:val="0"/>
        <w:spacing w:line="324" w:lineRule="auto"/>
        <w:ind w:firstLine="480" w:firstLineChars="200"/>
        <w:jc w:val="left"/>
        <w:rPr>
          <w:rFonts w:hint="eastAsia" w:ascii="宋体" w:hAnsi="宋体"/>
          <w:sz w:val="24"/>
        </w:rPr>
      </w:pPr>
      <w:r>
        <w:rPr>
          <w:rFonts w:hint="eastAsia" w:ascii="宋体" w:hAnsi="宋体"/>
          <w:sz w:val="24"/>
        </w:rPr>
        <w:t>12.4.居住区规划设计的技术经济指标</w:t>
      </w:r>
    </w:p>
    <w:p w14:paraId="52A7F3C6">
      <w:pPr>
        <w:adjustRightInd w:val="0"/>
        <w:snapToGrid w:val="0"/>
        <w:spacing w:line="324" w:lineRule="auto"/>
        <w:ind w:firstLine="480" w:firstLineChars="200"/>
        <w:jc w:val="left"/>
        <w:rPr>
          <w:rFonts w:hint="eastAsia" w:ascii="宋体" w:hAnsi="宋体"/>
          <w:sz w:val="24"/>
        </w:rPr>
      </w:pPr>
      <w:r>
        <w:rPr>
          <w:rFonts w:hint="eastAsia" w:ascii="宋体" w:hAnsi="宋体"/>
          <w:sz w:val="24"/>
        </w:rPr>
        <w:t>12.5.生活圈概念、特点与发展趋势</w:t>
      </w:r>
    </w:p>
    <w:p w14:paraId="4825C069">
      <w:pPr>
        <w:adjustRightInd w:val="0"/>
        <w:snapToGrid w:val="0"/>
        <w:spacing w:line="324" w:lineRule="auto"/>
        <w:ind w:firstLine="480" w:firstLineChars="200"/>
        <w:jc w:val="left"/>
        <w:rPr>
          <w:rFonts w:hint="eastAsia" w:ascii="宋体" w:hAnsi="宋体"/>
          <w:sz w:val="24"/>
        </w:rPr>
      </w:pPr>
      <w:r>
        <w:rPr>
          <w:rFonts w:hint="eastAsia" w:ascii="宋体" w:hAnsi="宋体"/>
          <w:sz w:val="24"/>
        </w:rPr>
        <w:t>13.城市设计</w:t>
      </w:r>
    </w:p>
    <w:p w14:paraId="1BEC4BDB">
      <w:pPr>
        <w:adjustRightInd w:val="0"/>
        <w:snapToGrid w:val="0"/>
        <w:spacing w:line="324" w:lineRule="auto"/>
        <w:ind w:firstLine="480" w:firstLineChars="200"/>
        <w:jc w:val="left"/>
        <w:rPr>
          <w:rFonts w:hint="eastAsia" w:ascii="宋体" w:hAnsi="宋体"/>
          <w:sz w:val="24"/>
        </w:rPr>
      </w:pPr>
      <w:r>
        <w:rPr>
          <w:rFonts w:hint="eastAsia" w:ascii="宋体" w:hAnsi="宋体"/>
          <w:sz w:val="24"/>
        </w:rPr>
        <w:t>13.1.城市设计的含义作用</w:t>
      </w:r>
    </w:p>
    <w:p w14:paraId="4D876F5F">
      <w:pPr>
        <w:adjustRightInd w:val="0"/>
        <w:snapToGrid w:val="0"/>
        <w:spacing w:line="324" w:lineRule="auto"/>
        <w:ind w:firstLine="480" w:firstLineChars="200"/>
        <w:jc w:val="left"/>
        <w:rPr>
          <w:rFonts w:hint="eastAsia" w:ascii="宋体" w:hAnsi="宋体"/>
          <w:sz w:val="24"/>
        </w:rPr>
      </w:pPr>
      <w:r>
        <w:rPr>
          <w:rFonts w:hint="eastAsia" w:ascii="宋体" w:hAnsi="宋体"/>
          <w:sz w:val="24"/>
        </w:rPr>
        <w:t>13.2.城市设计的内容及类型</w:t>
      </w:r>
    </w:p>
    <w:p w14:paraId="22F3FEF1">
      <w:pPr>
        <w:adjustRightInd w:val="0"/>
        <w:snapToGrid w:val="0"/>
        <w:spacing w:line="324" w:lineRule="auto"/>
        <w:ind w:firstLine="480" w:firstLineChars="200"/>
        <w:jc w:val="left"/>
        <w:rPr>
          <w:rFonts w:hint="eastAsia" w:ascii="宋体" w:hAnsi="宋体"/>
          <w:sz w:val="24"/>
        </w:rPr>
      </w:pPr>
      <w:r>
        <w:rPr>
          <w:rFonts w:hint="eastAsia" w:ascii="宋体" w:hAnsi="宋体"/>
          <w:sz w:val="24"/>
        </w:rPr>
        <w:t>13.3.城市设计的基本理论与方法</w:t>
      </w:r>
    </w:p>
    <w:p w14:paraId="47B52C88">
      <w:pPr>
        <w:adjustRightInd w:val="0"/>
        <w:snapToGrid w:val="0"/>
        <w:spacing w:line="324" w:lineRule="auto"/>
        <w:ind w:firstLine="480" w:firstLineChars="200"/>
        <w:jc w:val="left"/>
        <w:rPr>
          <w:rFonts w:hint="eastAsia" w:ascii="宋体" w:hAnsi="宋体"/>
          <w:sz w:val="24"/>
        </w:rPr>
      </w:pPr>
      <w:r>
        <w:rPr>
          <w:rFonts w:hint="eastAsia" w:ascii="宋体" w:hAnsi="宋体"/>
          <w:sz w:val="24"/>
        </w:rPr>
        <w:t>13.4.城市公共空间</w:t>
      </w:r>
    </w:p>
    <w:p w14:paraId="06D55244">
      <w:pPr>
        <w:adjustRightInd w:val="0"/>
        <w:snapToGrid w:val="0"/>
        <w:spacing w:line="324" w:lineRule="auto"/>
        <w:ind w:firstLine="480" w:firstLineChars="200"/>
        <w:jc w:val="left"/>
        <w:rPr>
          <w:rFonts w:hint="eastAsia" w:ascii="宋体" w:hAnsi="宋体"/>
          <w:sz w:val="24"/>
        </w:rPr>
      </w:pPr>
      <w:r>
        <w:rPr>
          <w:rFonts w:hint="eastAsia" w:ascii="宋体" w:hAnsi="宋体"/>
          <w:sz w:val="24"/>
        </w:rPr>
        <w:t>13.5.城市设计编制</w:t>
      </w:r>
    </w:p>
    <w:p w14:paraId="191B24D0">
      <w:pPr>
        <w:adjustRightInd w:val="0"/>
        <w:snapToGrid w:val="0"/>
        <w:spacing w:line="324" w:lineRule="auto"/>
        <w:ind w:firstLine="480" w:firstLineChars="200"/>
        <w:jc w:val="left"/>
        <w:rPr>
          <w:rFonts w:hint="eastAsia" w:ascii="宋体" w:hAnsi="宋体"/>
          <w:sz w:val="24"/>
        </w:rPr>
      </w:pPr>
      <w:r>
        <w:rPr>
          <w:rFonts w:hint="eastAsia" w:ascii="宋体" w:hAnsi="宋体"/>
          <w:sz w:val="24"/>
        </w:rPr>
        <w:t>14.城市历史文化遗产保护与城市更新</w:t>
      </w:r>
    </w:p>
    <w:p w14:paraId="2D6398AD">
      <w:pPr>
        <w:adjustRightInd w:val="0"/>
        <w:snapToGrid w:val="0"/>
        <w:spacing w:line="324" w:lineRule="auto"/>
        <w:ind w:firstLine="480" w:firstLineChars="200"/>
        <w:jc w:val="left"/>
        <w:rPr>
          <w:rFonts w:hint="eastAsia" w:ascii="宋体" w:hAnsi="宋体"/>
          <w:sz w:val="24"/>
        </w:rPr>
      </w:pPr>
      <w:r>
        <w:rPr>
          <w:rFonts w:hint="eastAsia" w:ascii="宋体" w:hAnsi="宋体"/>
          <w:sz w:val="24"/>
        </w:rPr>
        <w:t>14.1.城市历史文化遗产保护中历史文化名城、历史文化保护区、历史地段的基本概念、历史文化名城、历史地段(街区)的保护规划内容等；</w:t>
      </w:r>
    </w:p>
    <w:p w14:paraId="0A081619">
      <w:pPr>
        <w:adjustRightInd w:val="0"/>
        <w:snapToGrid w:val="0"/>
        <w:spacing w:line="324" w:lineRule="auto"/>
        <w:ind w:firstLine="480" w:firstLineChars="200"/>
        <w:jc w:val="left"/>
        <w:rPr>
          <w:rFonts w:hint="eastAsia" w:ascii="宋体" w:hAnsi="宋体"/>
          <w:sz w:val="24"/>
        </w:rPr>
      </w:pPr>
      <w:r>
        <w:rPr>
          <w:rFonts w:hint="eastAsia" w:ascii="宋体" w:hAnsi="宋体"/>
          <w:sz w:val="24"/>
        </w:rPr>
        <w:t>14.2.城市更新中的相关概念、常见方式、主要更新类型与方式、经验与教训与问题。</w:t>
      </w:r>
    </w:p>
    <w:p w14:paraId="121C4D09">
      <w:pPr>
        <w:adjustRightInd w:val="0"/>
        <w:snapToGrid w:val="0"/>
        <w:spacing w:line="324" w:lineRule="auto"/>
        <w:ind w:firstLine="480" w:firstLineChars="200"/>
        <w:jc w:val="left"/>
        <w:rPr>
          <w:rFonts w:hint="eastAsia" w:ascii="宋体" w:hAnsi="宋体"/>
          <w:sz w:val="24"/>
        </w:rPr>
      </w:pPr>
    </w:p>
    <w:p w14:paraId="22BD8183">
      <w:pPr>
        <w:adjustRightInd w:val="0"/>
        <w:snapToGrid w:val="0"/>
        <w:spacing w:line="324" w:lineRule="auto"/>
        <w:jc w:val="left"/>
        <w:rPr>
          <w:rFonts w:hint="eastAsia" w:ascii="宋体" w:hAnsi="宋体"/>
          <w:sz w:val="24"/>
        </w:rPr>
      </w:pPr>
    </w:p>
    <w:p w14:paraId="76AD596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ZWQzMDg5MzVkOGViYjU1MWM3N2U0ZGU4MTJiYzIifQ=="/>
  </w:docVars>
  <w:rsids>
    <w:rsidRoot w:val="00000000"/>
    <w:rsid w:val="476F0CE0"/>
    <w:rsid w:val="50266072"/>
    <w:rsid w:val="72D13C9F"/>
    <w:rsid w:val="769D7F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2229</Words>
  <Characters>2477</Characters>
  <Lines>0</Lines>
  <Paragraphs>0</Paragraphs>
  <TotalTime>0</TotalTime>
  <ScaleCrop>false</ScaleCrop>
  <LinksUpToDate>false</LinksUpToDate>
  <CharactersWithSpaces>2477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2024-09-19T06:39:48Z</dcterms:created>
  <dc:creator>灯灯登登</dc:creator>
  <cp:lastModifiedBy>vertesyuan</cp:lastModifiedBy>
  <dcterms:modified xsi:type="dcterms:W3CDTF">2024-10-12T07:54:03Z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A876E87CEFD248BDAA4738CBBB00AF90_13</vt:lpwstr>
  </property>
</Properties>
</file>