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024"/>
        <w:spacing w:before="180" w:line="220" w:lineRule="auto"/>
        <w:outlineLvl w:val="0"/>
        <w:rPr>
          <w:rFonts w:ascii="SimSun" w:hAnsi="SimSun" w:eastAsia="SimSun" w:cs="SimSun"/>
          <w:sz w:val="28"/>
          <w:szCs w:val="28"/>
        </w:rPr>
      </w:pPr>
      <w:r>
        <w:rPr>
          <w:rFonts w:ascii="SimSun" w:hAnsi="SimSun" w:eastAsia="SimSun" w:cs="SimSun"/>
          <w:sz w:val="28"/>
          <w:szCs w:val="28"/>
          <w:b/>
          <w:bCs/>
          <w:spacing w:val="-4"/>
        </w:rPr>
        <w:t>346</w:t>
      </w:r>
      <w:r>
        <w:rPr>
          <w:rFonts w:ascii="SimSun" w:hAnsi="SimSun" w:eastAsia="SimSun" w:cs="SimSun"/>
          <w:sz w:val="28"/>
          <w:szCs w:val="28"/>
          <w:spacing w:val="-58"/>
        </w:rPr>
        <w:t xml:space="preserve"> </w:t>
      </w:r>
      <w:r>
        <w:rPr>
          <w:rFonts w:ascii="SimSun" w:hAnsi="SimSun" w:eastAsia="SimSun" w:cs="SimSun"/>
          <w:sz w:val="28"/>
          <w:szCs w:val="28"/>
          <w:b/>
          <w:bCs/>
          <w:spacing w:val="-4"/>
        </w:rPr>
        <w:t>体育综合</w:t>
      </w:r>
      <w:r>
        <w:rPr>
          <w:rFonts w:ascii="SimSun" w:hAnsi="SimSun" w:eastAsia="SimSun" w:cs="SimSun"/>
          <w:sz w:val="28"/>
          <w:szCs w:val="28"/>
          <w:spacing w:val="-4"/>
        </w:rPr>
        <w:t xml:space="preserve"> </w:t>
      </w:r>
      <w:r>
        <w:rPr>
          <w:rFonts w:ascii="SimSun" w:hAnsi="SimSun" w:eastAsia="SimSun" w:cs="SimSun"/>
          <w:sz w:val="28"/>
          <w:szCs w:val="28"/>
          <w:b/>
          <w:bCs/>
          <w:spacing w:val="-4"/>
        </w:rPr>
        <w:t>考试大纲</w:t>
      </w:r>
    </w:p>
    <w:p>
      <w:pPr>
        <w:ind w:left="29"/>
        <w:spacing w:before="290" w:line="219" w:lineRule="auto"/>
        <w:outlineLvl w:val="0"/>
        <w:rPr>
          <w:rFonts w:ascii="SimSun" w:hAnsi="SimSun" w:eastAsia="SimSun" w:cs="SimSun"/>
          <w:sz w:val="28"/>
          <w:szCs w:val="28"/>
        </w:rPr>
      </w:pPr>
      <w:r>
        <w:rPr>
          <w:rFonts w:ascii="SimSun" w:hAnsi="SimSun" w:eastAsia="SimSun" w:cs="SimSun"/>
          <w:sz w:val="28"/>
          <w:szCs w:val="28"/>
          <w:b/>
          <w:bCs/>
          <w:spacing w:val="-3"/>
        </w:rPr>
        <w:t>该科目含运动训练学和运动生理学两部分，每部分各</w:t>
      </w:r>
      <w:r>
        <w:rPr>
          <w:rFonts w:ascii="SimSun" w:hAnsi="SimSun" w:eastAsia="SimSun" w:cs="SimSun"/>
          <w:sz w:val="28"/>
          <w:szCs w:val="28"/>
          <w:spacing w:val="39"/>
        </w:rPr>
        <w:t xml:space="preserve"> </w:t>
      </w:r>
      <w:r>
        <w:rPr>
          <w:rFonts w:ascii="SimSun" w:hAnsi="SimSun" w:eastAsia="SimSun" w:cs="SimSun"/>
          <w:sz w:val="28"/>
          <w:szCs w:val="28"/>
          <w:b/>
          <w:bCs/>
          <w:spacing w:val="-3"/>
        </w:rPr>
        <w:t>150</w:t>
      </w:r>
      <w:r>
        <w:rPr>
          <w:rFonts w:ascii="SimSun" w:hAnsi="SimSun" w:eastAsia="SimSun" w:cs="SimSun"/>
          <w:sz w:val="28"/>
          <w:szCs w:val="28"/>
          <w:spacing w:val="-3"/>
        </w:rPr>
        <w:t xml:space="preserve"> </w:t>
      </w:r>
      <w:r>
        <w:rPr>
          <w:rFonts w:ascii="SimSun" w:hAnsi="SimSun" w:eastAsia="SimSun" w:cs="SimSun"/>
          <w:sz w:val="28"/>
          <w:szCs w:val="28"/>
          <w:b/>
          <w:bCs/>
          <w:spacing w:val="-3"/>
        </w:rPr>
        <w:t>分，总分</w:t>
      </w:r>
    </w:p>
    <w:p>
      <w:pPr>
        <w:ind w:left="31"/>
        <w:spacing w:before="291" w:line="220" w:lineRule="auto"/>
        <w:rPr>
          <w:rFonts w:ascii="SimSun" w:hAnsi="SimSun" w:eastAsia="SimSun" w:cs="SimSun"/>
          <w:sz w:val="28"/>
          <w:szCs w:val="28"/>
        </w:rPr>
      </w:pPr>
      <w:r>
        <w:rPr>
          <w:rFonts w:ascii="SimSun" w:hAnsi="SimSun" w:eastAsia="SimSun" w:cs="SimSun"/>
          <w:sz w:val="28"/>
          <w:szCs w:val="28"/>
          <w:b/>
          <w:bCs/>
          <w:spacing w:val="-9"/>
        </w:rPr>
        <w:t>300</w:t>
      </w:r>
      <w:r>
        <w:rPr>
          <w:rFonts w:ascii="SimSun" w:hAnsi="SimSun" w:eastAsia="SimSun" w:cs="SimSun"/>
          <w:sz w:val="28"/>
          <w:szCs w:val="28"/>
          <w:spacing w:val="-49"/>
        </w:rPr>
        <w:t xml:space="preserve"> </w:t>
      </w:r>
      <w:r>
        <w:rPr>
          <w:rFonts w:ascii="SimSun" w:hAnsi="SimSun" w:eastAsia="SimSun" w:cs="SimSun"/>
          <w:sz w:val="28"/>
          <w:szCs w:val="28"/>
          <w:b/>
          <w:bCs/>
          <w:spacing w:val="-9"/>
        </w:rPr>
        <w:t>分，考试时间</w:t>
      </w:r>
      <w:r>
        <w:rPr>
          <w:rFonts w:ascii="SimSun" w:hAnsi="SimSun" w:eastAsia="SimSun" w:cs="SimSun"/>
          <w:sz w:val="28"/>
          <w:szCs w:val="28"/>
          <w:spacing w:val="-38"/>
        </w:rPr>
        <w:t xml:space="preserve"> </w:t>
      </w:r>
      <w:r>
        <w:rPr>
          <w:rFonts w:ascii="SimSun" w:hAnsi="SimSun" w:eastAsia="SimSun" w:cs="SimSun"/>
          <w:sz w:val="28"/>
          <w:szCs w:val="28"/>
          <w:b/>
          <w:bCs/>
          <w:spacing w:val="-9"/>
        </w:rPr>
        <w:t>180</w:t>
      </w:r>
      <w:r>
        <w:rPr>
          <w:rFonts w:ascii="SimSun" w:hAnsi="SimSun" w:eastAsia="SimSun" w:cs="SimSun"/>
          <w:sz w:val="28"/>
          <w:szCs w:val="28"/>
          <w:spacing w:val="-55"/>
        </w:rPr>
        <w:t xml:space="preserve"> </w:t>
      </w:r>
      <w:r>
        <w:rPr>
          <w:rFonts w:ascii="SimSun" w:hAnsi="SimSun" w:eastAsia="SimSun" w:cs="SimSun"/>
          <w:sz w:val="28"/>
          <w:szCs w:val="28"/>
          <w:b/>
          <w:bCs/>
          <w:spacing w:val="-9"/>
        </w:rPr>
        <w:t>分钟。</w:t>
      </w:r>
    </w:p>
    <w:p>
      <w:pPr>
        <w:pStyle w:val="BodyText"/>
        <w:ind w:left="26" w:right="35" w:hanging="12"/>
        <w:spacing w:before="234" w:line="346" w:lineRule="auto"/>
        <w:rPr/>
      </w:pPr>
      <w:r>
        <w:rPr>
          <w:spacing w:val="-3"/>
        </w:rPr>
        <w:t>（研招考试主要考察考生分析问题与解决问题的能力</w:t>
      </w:r>
      <w:r>
        <w:rPr>
          <w:spacing w:val="-4"/>
        </w:rPr>
        <w:t>，大纲所列内容为考生需掌</w:t>
      </w:r>
      <w:r>
        <w:rPr/>
        <w:t xml:space="preserve"> </w:t>
      </w:r>
      <w:r>
        <w:rPr>
          <w:spacing w:val="-1"/>
        </w:rPr>
        <w:t>握的基本内容，仅供复习参考使用，考试范围不限于此）</w:t>
      </w:r>
    </w:p>
    <w:p>
      <w:pPr>
        <w:spacing w:line="466" w:lineRule="auto"/>
        <w:rPr>
          <w:rFonts w:ascii="Arial"/>
          <w:sz w:val="21"/>
        </w:rPr>
      </w:pPr>
      <w:r/>
    </w:p>
    <w:p>
      <w:pPr>
        <w:ind w:left="2339"/>
        <w:spacing w:before="91" w:line="219" w:lineRule="auto"/>
        <w:outlineLvl w:val="0"/>
        <w:rPr>
          <w:rFonts w:ascii="SimHei" w:hAnsi="SimHei" w:eastAsia="SimHei" w:cs="SimHei"/>
          <w:sz w:val="28"/>
          <w:szCs w:val="28"/>
        </w:rPr>
      </w:pPr>
      <w:r>
        <w:rPr>
          <w:rFonts w:ascii="SimHei" w:hAnsi="SimHei" w:eastAsia="SimHei" w:cs="SimHei"/>
          <w:sz w:val="28"/>
          <w:szCs w:val="28"/>
          <w:b/>
          <w:bCs/>
          <w:spacing w:val="-2"/>
        </w:rPr>
        <w:t>《运动训练学》部分考试大纲</w:t>
      </w:r>
    </w:p>
    <w:p>
      <w:pPr>
        <w:ind w:left="22"/>
        <w:spacing w:before="305" w:line="220" w:lineRule="auto"/>
        <w:outlineLvl w:val="1"/>
        <w:rPr>
          <w:rFonts w:ascii="SimSun" w:hAnsi="SimSun" w:eastAsia="SimSun" w:cs="SimSun"/>
          <w:sz w:val="28"/>
          <w:szCs w:val="28"/>
        </w:rPr>
      </w:pPr>
      <w:r>
        <w:rPr>
          <w:rFonts w:ascii="SimSun" w:hAnsi="SimSun" w:eastAsia="SimSun" w:cs="SimSun"/>
          <w:sz w:val="28"/>
          <w:szCs w:val="28"/>
          <w:b/>
          <w:bCs/>
          <w:spacing w:val="-4"/>
        </w:rPr>
        <w:t>一、考试的总体要求</w:t>
      </w:r>
    </w:p>
    <w:p>
      <w:pPr>
        <w:pStyle w:val="BodyText"/>
        <w:ind w:left="21" w:right="13" w:firstLine="478"/>
        <w:spacing w:before="223" w:line="350" w:lineRule="auto"/>
        <w:jc w:val="both"/>
        <w:rPr/>
      </w:pPr>
      <w:r>
        <w:rPr>
          <w:spacing w:val="-3"/>
        </w:rPr>
        <w:t>考生能够较为系统地掌握运动训练学的基本知识和学科发展的变化趋</w:t>
      </w:r>
      <w:r>
        <w:rPr>
          <w:spacing w:val="-4"/>
        </w:rPr>
        <w:t>势，能</w:t>
      </w:r>
      <w:r>
        <w:rPr/>
        <w:t xml:space="preserve"> </w:t>
      </w:r>
      <w:r>
        <w:rPr>
          <w:spacing w:val="-3"/>
        </w:rPr>
        <w:t>够利用理论知识指导运动训练实践，具有独立分析和解决运动训练实践问题的能</w:t>
      </w:r>
      <w:r>
        <w:rPr>
          <w:spacing w:val="2"/>
        </w:rPr>
        <w:t xml:space="preserve"> </w:t>
      </w:r>
      <w:r>
        <w:rPr>
          <w:spacing w:val="-2"/>
        </w:rPr>
        <w:t>力，以及考生对运动训练学学科具有分析、总结和创新的科研能力。</w:t>
      </w:r>
    </w:p>
    <w:p>
      <w:pPr>
        <w:ind w:left="26"/>
        <w:spacing w:before="106" w:line="220" w:lineRule="auto"/>
        <w:outlineLvl w:val="1"/>
        <w:rPr>
          <w:rFonts w:ascii="SimSun" w:hAnsi="SimSun" w:eastAsia="SimSun" w:cs="SimSun"/>
          <w:sz w:val="28"/>
          <w:szCs w:val="28"/>
        </w:rPr>
      </w:pPr>
      <w:r>
        <w:rPr>
          <w:rFonts w:ascii="SimSun" w:hAnsi="SimSun" w:eastAsia="SimSun" w:cs="SimSun"/>
          <w:sz w:val="28"/>
          <w:szCs w:val="28"/>
          <w:b/>
          <w:bCs/>
          <w:spacing w:val="-4"/>
        </w:rPr>
        <w:t>二、考试范围、要点</w:t>
      </w:r>
    </w:p>
    <w:p>
      <w:pPr>
        <w:pStyle w:val="BodyText"/>
        <w:ind w:left="3708"/>
        <w:spacing w:before="222" w:line="218" w:lineRule="auto"/>
        <w:outlineLvl w:val="0"/>
        <w:rPr/>
      </w:pPr>
      <w:r>
        <w:rPr>
          <w:b/>
          <w:bCs/>
          <w:spacing w:val="-9"/>
        </w:rPr>
        <w:t>第一篇</w:t>
      </w:r>
      <w:r>
        <w:rPr>
          <w:spacing w:val="14"/>
        </w:rPr>
        <w:t xml:space="preserve">  </w:t>
      </w:r>
      <w:r>
        <w:rPr>
          <w:b/>
          <w:bCs/>
          <w:spacing w:val="-9"/>
        </w:rPr>
        <w:t>总论</w:t>
      </w:r>
    </w:p>
    <w:p>
      <w:pPr>
        <w:pStyle w:val="BodyText"/>
        <w:ind w:left="36"/>
        <w:spacing w:before="185" w:line="218" w:lineRule="auto"/>
        <w:outlineLvl w:val="2"/>
        <w:rPr/>
      </w:pPr>
      <w:r>
        <w:rPr>
          <w:b/>
          <w:bCs/>
          <w:spacing w:val="-3"/>
        </w:rPr>
        <w:t>第一章</w:t>
      </w:r>
      <w:r>
        <w:rPr>
          <w:spacing w:val="-3"/>
        </w:rPr>
        <w:t xml:space="preserve">  </w:t>
      </w:r>
      <w:r>
        <w:rPr>
          <w:b/>
          <w:bCs/>
          <w:spacing w:val="-3"/>
        </w:rPr>
        <w:t>运动训练与运动训练学</w:t>
      </w:r>
    </w:p>
    <w:p>
      <w:pPr>
        <w:pStyle w:val="BodyText"/>
        <w:ind w:left="494"/>
        <w:spacing w:before="185" w:line="218" w:lineRule="auto"/>
        <w:rPr/>
      </w:pPr>
      <w:r>
        <w:rPr>
          <w:spacing w:val="-4"/>
        </w:rPr>
        <w:t>（</w:t>
      </w:r>
      <w:r>
        <w:rPr>
          <w:spacing w:val="-56"/>
        </w:rPr>
        <w:t xml:space="preserve"> </w:t>
      </w:r>
      <w:r>
        <w:rPr>
          <w:spacing w:val="-4"/>
        </w:rPr>
        <w:t>1）竞技体育与运动训练（2）运动训练学及其理论体系</w:t>
      </w:r>
    </w:p>
    <w:p>
      <w:pPr>
        <w:pStyle w:val="BodyText"/>
        <w:ind w:left="36"/>
        <w:spacing w:before="185" w:line="218" w:lineRule="auto"/>
        <w:outlineLvl w:val="2"/>
        <w:rPr/>
      </w:pPr>
      <w:r>
        <w:rPr>
          <w:b/>
          <w:bCs/>
          <w:spacing w:val="-3"/>
        </w:rPr>
        <w:t>第二章</w:t>
      </w:r>
      <w:r>
        <w:rPr>
          <w:spacing w:val="-3"/>
        </w:rPr>
        <w:t xml:space="preserve"> </w:t>
      </w:r>
      <w:r>
        <w:rPr>
          <w:b/>
          <w:bCs/>
          <w:spacing w:val="-3"/>
        </w:rPr>
        <w:t>运动训练学理论的主体构成</w:t>
      </w:r>
    </w:p>
    <w:p>
      <w:pPr>
        <w:pStyle w:val="BodyText"/>
        <w:ind w:left="37" w:right="28" w:firstLine="457"/>
        <w:spacing w:before="185" w:line="346" w:lineRule="auto"/>
        <w:rPr/>
      </w:pPr>
      <w:r>
        <w:rPr>
          <w:spacing w:val="-9"/>
        </w:rPr>
        <w:t>（</w:t>
      </w:r>
      <w:r>
        <w:rPr>
          <w:spacing w:val="-56"/>
        </w:rPr>
        <w:t xml:space="preserve"> </w:t>
      </w:r>
      <w:r>
        <w:rPr>
          <w:spacing w:val="-9"/>
        </w:rPr>
        <w:t>1）运动成绩与竞技能力</w:t>
      </w:r>
      <w:r>
        <w:rPr>
          <w:spacing w:val="91"/>
        </w:rPr>
        <w:t xml:space="preserve"> </w:t>
      </w:r>
      <w:r>
        <w:rPr>
          <w:spacing w:val="-9"/>
        </w:rPr>
        <w:t>（</w:t>
      </w:r>
      <w:r>
        <w:rPr>
          <w:spacing w:val="-70"/>
        </w:rPr>
        <w:t xml:space="preserve"> </w:t>
      </w:r>
      <w:r>
        <w:rPr>
          <w:spacing w:val="-9"/>
        </w:rPr>
        <w:t>2）运动训练负荷（</w:t>
      </w:r>
      <w:r>
        <w:rPr>
          <w:spacing w:val="-59"/>
        </w:rPr>
        <w:t xml:space="preserve"> </w:t>
      </w:r>
      <w:r>
        <w:rPr>
          <w:spacing w:val="-9"/>
        </w:rPr>
        <w:t>3）运动训练方法（</w:t>
      </w:r>
      <w:r>
        <w:rPr>
          <w:spacing w:val="-70"/>
        </w:rPr>
        <w:t xml:space="preserve"> </w:t>
      </w:r>
      <w:r>
        <w:rPr>
          <w:spacing w:val="-9"/>
        </w:rPr>
        <w:t>4）运</w:t>
      </w:r>
      <w:r>
        <w:rPr/>
        <w:t xml:space="preserve"> </w:t>
      </w:r>
      <w:r>
        <w:rPr>
          <w:spacing w:val="-4"/>
        </w:rPr>
        <w:t>动训练过程</w:t>
      </w:r>
    </w:p>
    <w:p>
      <w:pPr>
        <w:pStyle w:val="BodyText"/>
        <w:ind w:left="36"/>
        <w:spacing w:before="36" w:line="218" w:lineRule="auto"/>
        <w:outlineLvl w:val="2"/>
        <w:rPr/>
      </w:pPr>
      <w:r>
        <w:rPr>
          <w:b/>
          <w:bCs/>
          <w:spacing w:val="-4"/>
        </w:rPr>
        <w:t>第三章</w:t>
      </w:r>
      <w:r>
        <w:rPr>
          <w:spacing w:val="-4"/>
        </w:rPr>
        <w:t xml:space="preserve"> </w:t>
      </w:r>
      <w:r>
        <w:rPr>
          <w:b/>
          <w:bCs/>
          <w:spacing w:val="-4"/>
        </w:rPr>
        <w:t>运动训练的基本原则</w:t>
      </w:r>
    </w:p>
    <w:p>
      <w:pPr>
        <w:pStyle w:val="BodyText"/>
        <w:ind w:left="37" w:right="29" w:firstLine="457"/>
        <w:spacing w:before="185" w:line="350" w:lineRule="auto"/>
        <w:jc w:val="both"/>
        <w:rPr/>
      </w:pPr>
      <w:r>
        <w:rPr>
          <w:spacing w:val="-5"/>
        </w:rPr>
        <w:t>（</w:t>
      </w:r>
      <w:r>
        <w:rPr>
          <w:spacing w:val="-57"/>
        </w:rPr>
        <w:t xml:space="preserve"> </w:t>
      </w:r>
      <w:r>
        <w:rPr>
          <w:spacing w:val="-5"/>
        </w:rPr>
        <w:t>1）运动训练原则及其理论体系（</w:t>
      </w:r>
      <w:r>
        <w:rPr>
          <w:spacing w:val="-67"/>
        </w:rPr>
        <w:t xml:space="preserve"> </w:t>
      </w:r>
      <w:r>
        <w:rPr>
          <w:spacing w:val="-5"/>
        </w:rPr>
        <w:t>2）导向激励与健康保障原则（</w:t>
      </w:r>
      <w:r>
        <w:rPr>
          <w:spacing w:val="-57"/>
        </w:rPr>
        <w:t xml:space="preserve"> </w:t>
      </w:r>
      <w:r>
        <w:rPr>
          <w:spacing w:val="-5"/>
        </w:rPr>
        <w:t>3）竞技</w:t>
      </w:r>
      <w:r>
        <w:rPr/>
        <w:t xml:space="preserve"> </w:t>
      </w:r>
      <w:r>
        <w:rPr>
          <w:spacing w:val="-7"/>
        </w:rPr>
        <w:t>需要与区别对待训练原则（</w:t>
      </w:r>
      <w:r>
        <w:rPr>
          <w:spacing w:val="-55"/>
        </w:rPr>
        <w:t xml:space="preserve"> </w:t>
      </w:r>
      <w:r>
        <w:rPr>
          <w:spacing w:val="-7"/>
        </w:rPr>
        <w:t>4）系统持续与周期安排训练原则（</w:t>
      </w:r>
      <w:r>
        <w:rPr>
          <w:spacing w:val="-66"/>
        </w:rPr>
        <w:t xml:space="preserve"> </w:t>
      </w:r>
      <w:r>
        <w:rPr>
          <w:spacing w:val="-7"/>
        </w:rPr>
        <w:t>5）适应负荷与适</w:t>
      </w:r>
      <w:r>
        <w:rPr/>
        <w:t xml:space="preserve"> </w:t>
      </w:r>
      <w:r>
        <w:rPr>
          <w:spacing w:val="-3"/>
        </w:rPr>
        <w:t>时恢复训练原则</w:t>
      </w:r>
    </w:p>
    <w:p>
      <w:pPr>
        <w:pStyle w:val="BodyText"/>
        <w:ind w:left="2683"/>
        <w:spacing w:before="39" w:line="217" w:lineRule="auto"/>
        <w:outlineLvl w:val="0"/>
        <w:rPr/>
      </w:pPr>
      <w:r>
        <w:rPr>
          <w:b/>
          <w:bCs/>
          <w:spacing w:val="-3"/>
        </w:rPr>
        <w:t>第二篇</w:t>
      </w:r>
      <w:r>
        <w:rPr>
          <w:spacing w:val="-3"/>
        </w:rPr>
        <w:t xml:space="preserve"> </w:t>
      </w:r>
      <w:r>
        <w:rPr>
          <w:b/>
          <w:bCs/>
          <w:spacing w:val="-3"/>
        </w:rPr>
        <w:t>运动员竞技能力及其训练</w:t>
      </w:r>
    </w:p>
    <w:p>
      <w:pPr>
        <w:pStyle w:val="BodyText"/>
        <w:ind w:left="36"/>
        <w:spacing w:before="186" w:line="217" w:lineRule="auto"/>
        <w:outlineLvl w:val="2"/>
        <w:rPr/>
      </w:pPr>
      <w:r>
        <w:rPr>
          <w:b/>
          <w:bCs/>
          <w:spacing w:val="-3"/>
        </w:rPr>
        <w:t>第四章</w:t>
      </w:r>
      <w:r>
        <w:rPr>
          <w:spacing w:val="-3"/>
        </w:rPr>
        <w:t xml:space="preserve"> </w:t>
      </w:r>
      <w:r>
        <w:rPr>
          <w:b/>
          <w:bCs/>
          <w:spacing w:val="-3"/>
        </w:rPr>
        <w:t>运动员竞技能力及其训练</w:t>
      </w:r>
    </w:p>
    <w:p>
      <w:pPr>
        <w:pStyle w:val="BodyText"/>
        <w:ind w:left="24" w:right="41" w:firstLine="469"/>
        <w:spacing w:before="186" w:line="346" w:lineRule="auto"/>
        <w:rPr/>
      </w:pPr>
      <w:r>
        <w:rPr>
          <w:spacing w:val="-5"/>
        </w:rPr>
        <w:t>（</w:t>
      </w:r>
      <w:r>
        <w:rPr>
          <w:spacing w:val="-64"/>
        </w:rPr>
        <w:t xml:space="preserve"> </w:t>
      </w:r>
      <w:r>
        <w:rPr>
          <w:spacing w:val="-5"/>
        </w:rPr>
        <w:t>1）运动员体能训练概述（2）力量、速度、耐力、协</w:t>
      </w:r>
      <w:r>
        <w:rPr>
          <w:spacing w:val="-6"/>
        </w:rPr>
        <w:t>调、柔韧及灵敏等素</w:t>
      </w:r>
      <w:r>
        <w:rPr/>
        <w:t xml:space="preserve"> </w:t>
      </w:r>
      <w:r>
        <w:rPr>
          <w:spacing w:val="-2"/>
        </w:rPr>
        <w:t>质及其训练</w:t>
      </w:r>
    </w:p>
    <w:p>
      <w:pPr>
        <w:pStyle w:val="BodyText"/>
        <w:ind w:left="36"/>
        <w:spacing w:before="36" w:line="217" w:lineRule="auto"/>
        <w:outlineLvl w:val="2"/>
        <w:rPr/>
      </w:pPr>
      <w:r>
        <w:rPr>
          <w:b/>
          <w:bCs/>
          <w:spacing w:val="-3"/>
        </w:rPr>
        <w:t>第五章</w:t>
      </w:r>
      <w:r>
        <w:rPr>
          <w:spacing w:val="-3"/>
        </w:rPr>
        <w:t xml:space="preserve"> </w:t>
      </w:r>
      <w:r>
        <w:rPr>
          <w:b/>
          <w:bCs/>
          <w:spacing w:val="-3"/>
        </w:rPr>
        <w:t>运动员技术能力及其训练</w:t>
      </w:r>
    </w:p>
    <w:p>
      <w:pPr>
        <w:spacing w:line="217" w:lineRule="auto"/>
        <w:sectPr>
          <w:pgSz w:w="11907" w:h="16839"/>
          <w:pgMar w:top="1431" w:right="1785" w:bottom="0" w:left="1785" w:header="0" w:footer="0" w:gutter="0"/>
        </w:sectPr>
        <w:rPr/>
      </w:pPr>
    </w:p>
    <w:p>
      <w:pPr>
        <w:pStyle w:val="BodyText"/>
        <w:ind w:left="26" w:right="43" w:firstLine="467"/>
        <w:spacing w:before="124" w:line="346" w:lineRule="auto"/>
        <w:rPr/>
      </w:pPr>
      <w:r>
        <w:rPr>
          <w:spacing w:val="-5"/>
        </w:rPr>
        <w:t>（</w:t>
      </w:r>
      <w:r>
        <w:rPr>
          <w:spacing w:val="-63"/>
        </w:rPr>
        <w:t xml:space="preserve"> </w:t>
      </w:r>
      <w:r>
        <w:rPr>
          <w:spacing w:val="-5"/>
        </w:rPr>
        <w:t>1）运动技术及运动员技术能力（</w:t>
      </w:r>
      <w:r>
        <w:rPr>
          <w:spacing w:val="-68"/>
        </w:rPr>
        <w:t xml:space="preserve"> </w:t>
      </w:r>
      <w:r>
        <w:rPr>
          <w:spacing w:val="-5"/>
        </w:rPr>
        <w:t>2）运动技术训练常用</w:t>
      </w:r>
      <w:r>
        <w:rPr>
          <w:spacing w:val="-6"/>
        </w:rPr>
        <w:t>的方法（</w:t>
      </w:r>
      <w:r>
        <w:rPr>
          <w:spacing w:val="-56"/>
        </w:rPr>
        <w:t xml:space="preserve"> </w:t>
      </w:r>
      <w:r>
        <w:rPr>
          <w:spacing w:val="-6"/>
        </w:rPr>
        <w:t>3）运动</w:t>
      </w:r>
      <w:r>
        <w:rPr/>
        <w:t xml:space="preserve"> </w:t>
      </w:r>
      <w:r>
        <w:rPr>
          <w:spacing w:val="-2"/>
        </w:rPr>
        <w:t>技术训练的基本要求（4）不同项群技术训练要点</w:t>
      </w:r>
    </w:p>
    <w:p>
      <w:pPr>
        <w:pStyle w:val="BodyText"/>
        <w:ind w:left="36"/>
        <w:spacing w:before="36" w:line="217" w:lineRule="auto"/>
        <w:outlineLvl w:val="2"/>
        <w:rPr/>
      </w:pPr>
      <w:r>
        <w:rPr>
          <w:b/>
          <w:bCs/>
          <w:spacing w:val="-3"/>
        </w:rPr>
        <w:t>第六章</w:t>
      </w:r>
      <w:r>
        <w:rPr>
          <w:spacing w:val="-3"/>
        </w:rPr>
        <w:t xml:space="preserve"> </w:t>
      </w:r>
      <w:r>
        <w:rPr>
          <w:b/>
          <w:bCs/>
          <w:spacing w:val="-3"/>
        </w:rPr>
        <w:t>运动员战术能力及其训练</w:t>
      </w:r>
    </w:p>
    <w:p>
      <w:pPr>
        <w:pStyle w:val="BodyText"/>
        <w:ind w:left="32" w:right="45" w:firstLine="462"/>
        <w:spacing w:before="184" w:line="346" w:lineRule="auto"/>
        <w:rPr/>
      </w:pPr>
      <w:r>
        <w:rPr>
          <w:spacing w:val="-5"/>
        </w:rPr>
        <w:t>（</w:t>
      </w:r>
      <w:r>
        <w:rPr>
          <w:spacing w:val="-63"/>
        </w:rPr>
        <w:t xml:space="preserve"> </w:t>
      </w:r>
      <w:r>
        <w:rPr>
          <w:spacing w:val="-5"/>
        </w:rPr>
        <w:t>1）竞技战术与运动员战术能力（</w:t>
      </w:r>
      <w:r>
        <w:rPr>
          <w:spacing w:val="-68"/>
        </w:rPr>
        <w:t xml:space="preserve"> </w:t>
      </w:r>
      <w:r>
        <w:rPr>
          <w:spacing w:val="-5"/>
        </w:rPr>
        <w:t>2）战术方案的制定（</w:t>
      </w:r>
      <w:r>
        <w:rPr>
          <w:spacing w:val="-60"/>
        </w:rPr>
        <w:t xml:space="preserve"> </w:t>
      </w:r>
      <w:r>
        <w:rPr>
          <w:spacing w:val="-5"/>
        </w:rPr>
        <w:t>3）</w:t>
      </w:r>
      <w:r>
        <w:rPr>
          <w:spacing w:val="-6"/>
        </w:rPr>
        <w:t>战术训练的方</w:t>
      </w:r>
      <w:r>
        <w:rPr/>
        <w:t xml:space="preserve"> </w:t>
      </w:r>
      <w:r>
        <w:rPr>
          <w:spacing w:val="-2"/>
        </w:rPr>
        <w:t>法与要求（4）运动员战术能力评价与战术特征分析</w:t>
      </w:r>
    </w:p>
    <w:p>
      <w:pPr>
        <w:pStyle w:val="BodyText"/>
        <w:ind w:left="36"/>
        <w:spacing w:before="37" w:line="217" w:lineRule="auto"/>
        <w:outlineLvl w:val="2"/>
        <w:rPr/>
      </w:pPr>
      <w:r>
        <w:rPr>
          <w:b/>
          <w:bCs/>
          <w:spacing w:val="-3"/>
        </w:rPr>
        <w:t>第七章</w:t>
      </w:r>
      <w:r>
        <w:rPr>
          <w:spacing w:val="-3"/>
        </w:rPr>
        <w:t xml:space="preserve"> </w:t>
      </w:r>
      <w:r>
        <w:rPr>
          <w:b/>
          <w:bCs/>
          <w:spacing w:val="-3"/>
        </w:rPr>
        <w:t>运动员心理能力及其训练</w:t>
      </w:r>
    </w:p>
    <w:p>
      <w:pPr>
        <w:pStyle w:val="BodyText"/>
        <w:ind w:left="26" w:right="47" w:firstLine="467"/>
        <w:spacing w:before="185" w:line="346" w:lineRule="auto"/>
        <w:rPr/>
      </w:pPr>
      <w:r>
        <w:rPr>
          <w:spacing w:val="-5"/>
        </w:rPr>
        <w:t>（</w:t>
      </w:r>
      <w:r>
        <w:rPr>
          <w:spacing w:val="-64"/>
        </w:rPr>
        <w:t xml:space="preserve"> </w:t>
      </w:r>
      <w:r>
        <w:rPr>
          <w:spacing w:val="-5"/>
        </w:rPr>
        <w:t>1）运动员心理能力概述（</w:t>
      </w:r>
      <w:r>
        <w:rPr>
          <w:spacing w:val="-68"/>
        </w:rPr>
        <w:t xml:space="preserve"> </w:t>
      </w:r>
      <w:r>
        <w:rPr>
          <w:spacing w:val="-5"/>
        </w:rPr>
        <w:t>2）常用的心理训练方法与评</w:t>
      </w:r>
      <w:r>
        <w:rPr>
          <w:spacing w:val="-6"/>
        </w:rPr>
        <w:t>价（</w:t>
      </w:r>
      <w:r>
        <w:rPr>
          <w:spacing w:val="-59"/>
        </w:rPr>
        <w:t xml:space="preserve"> </w:t>
      </w:r>
      <w:r>
        <w:rPr>
          <w:spacing w:val="-6"/>
        </w:rPr>
        <w:t>3）运动员心</w:t>
      </w:r>
      <w:r>
        <w:rPr/>
        <w:t xml:space="preserve"> </w:t>
      </w:r>
      <w:r>
        <w:rPr>
          <w:spacing w:val="-2"/>
        </w:rPr>
        <w:t>理训练的相关问题</w:t>
      </w:r>
    </w:p>
    <w:p>
      <w:pPr>
        <w:pStyle w:val="BodyText"/>
        <w:ind w:left="36"/>
        <w:spacing w:before="37" w:line="217" w:lineRule="auto"/>
        <w:outlineLvl w:val="2"/>
        <w:rPr/>
      </w:pPr>
      <w:r>
        <w:rPr>
          <w:b/>
          <w:bCs/>
          <w:spacing w:val="-3"/>
        </w:rPr>
        <w:t>第八章</w:t>
      </w:r>
      <w:r>
        <w:rPr>
          <w:spacing w:val="-3"/>
        </w:rPr>
        <w:t xml:space="preserve"> </w:t>
      </w:r>
      <w:r>
        <w:rPr>
          <w:b/>
          <w:bCs/>
          <w:spacing w:val="-3"/>
        </w:rPr>
        <w:t>运动员知识能力及其培养</w:t>
      </w:r>
    </w:p>
    <w:p>
      <w:pPr>
        <w:pStyle w:val="BodyText"/>
        <w:ind w:left="23" w:right="32" w:firstLine="470"/>
        <w:spacing w:before="187" w:line="345" w:lineRule="auto"/>
        <w:rPr/>
      </w:pPr>
      <w:r>
        <w:rPr>
          <w:spacing w:val="-5"/>
        </w:rPr>
        <w:t>（</w:t>
      </w:r>
      <w:r>
        <w:rPr>
          <w:spacing w:val="-56"/>
        </w:rPr>
        <w:t xml:space="preserve"> </w:t>
      </w:r>
      <w:r>
        <w:rPr>
          <w:spacing w:val="-5"/>
        </w:rPr>
        <w:t>1）运动员知识能力概述（</w:t>
      </w:r>
      <w:r>
        <w:rPr>
          <w:spacing w:val="-68"/>
        </w:rPr>
        <w:t xml:space="preserve"> </w:t>
      </w:r>
      <w:r>
        <w:rPr>
          <w:spacing w:val="-5"/>
        </w:rPr>
        <w:t>2）运动知识的构成（</w:t>
      </w:r>
      <w:r>
        <w:rPr>
          <w:spacing w:val="-60"/>
        </w:rPr>
        <w:t xml:space="preserve"> </w:t>
      </w:r>
      <w:r>
        <w:rPr>
          <w:spacing w:val="-5"/>
        </w:rPr>
        <w:t>3）运动知识的获得与运</w:t>
      </w:r>
      <w:r>
        <w:rPr/>
        <w:t xml:space="preserve"> </w:t>
      </w:r>
      <w:r>
        <w:rPr>
          <w:spacing w:val="-2"/>
        </w:rPr>
        <w:t>用（4）运动员知识能力的培养</w:t>
      </w:r>
    </w:p>
    <w:p>
      <w:pPr>
        <w:pStyle w:val="BodyText"/>
        <w:ind w:left="2563"/>
        <w:spacing w:before="39" w:line="217" w:lineRule="auto"/>
        <w:outlineLvl w:val="0"/>
        <w:rPr/>
      </w:pPr>
      <w:r>
        <w:rPr>
          <w:b/>
          <w:bCs/>
          <w:spacing w:val="-3"/>
        </w:rPr>
        <w:t>第三篇</w:t>
      </w:r>
      <w:r>
        <w:rPr>
          <w:spacing w:val="-3"/>
        </w:rPr>
        <w:t xml:space="preserve"> </w:t>
      </w:r>
      <w:r>
        <w:rPr>
          <w:b/>
          <w:bCs/>
          <w:spacing w:val="-3"/>
        </w:rPr>
        <w:t>运动训练计划的制定与实施</w:t>
      </w:r>
    </w:p>
    <w:p>
      <w:pPr>
        <w:pStyle w:val="BodyText"/>
        <w:ind w:left="36"/>
        <w:spacing w:before="186" w:line="217" w:lineRule="auto"/>
        <w:outlineLvl w:val="2"/>
        <w:rPr/>
      </w:pPr>
      <w:r>
        <w:rPr>
          <w:b/>
          <w:bCs/>
          <w:spacing w:val="-3"/>
        </w:rPr>
        <w:t>第九章</w:t>
      </w:r>
      <w:r>
        <w:rPr>
          <w:spacing w:val="-3"/>
        </w:rPr>
        <w:t xml:space="preserve"> </w:t>
      </w:r>
      <w:r>
        <w:rPr>
          <w:b/>
          <w:bCs/>
          <w:spacing w:val="-3"/>
        </w:rPr>
        <w:t>运动员多年训练计划的制订与实施</w:t>
      </w:r>
    </w:p>
    <w:p>
      <w:pPr>
        <w:pStyle w:val="BodyText"/>
        <w:ind w:left="29" w:right="12" w:firstLine="464"/>
        <w:spacing w:before="185" w:line="351" w:lineRule="auto"/>
        <w:jc w:val="both"/>
        <w:rPr/>
      </w:pPr>
      <w:r>
        <w:rPr>
          <w:spacing w:val="-11"/>
        </w:rPr>
        <w:t>（</w:t>
      </w:r>
      <w:r>
        <w:rPr>
          <w:spacing w:val="-60"/>
        </w:rPr>
        <w:t xml:space="preserve"> </w:t>
      </w:r>
      <w:r>
        <w:rPr>
          <w:spacing w:val="-11"/>
        </w:rPr>
        <w:t>1）运动员多年训练过程的结构（</w:t>
      </w:r>
      <w:r>
        <w:rPr>
          <w:spacing w:val="-69"/>
        </w:rPr>
        <w:t xml:space="preserve"> </w:t>
      </w:r>
      <w:r>
        <w:rPr>
          <w:spacing w:val="-11"/>
        </w:rPr>
        <w:t>2）全程多年训练计划的制订与实施（</w:t>
      </w:r>
      <w:r>
        <w:rPr>
          <w:spacing w:val="-60"/>
        </w:rPr>
        <w:t xml:space="preserve"> </w:t>
      </w:r>
      <w:r>
        <w:rPr>
          <w:spacing w:val="-11"/>
        </w:rPr>
        <w:t>3）</w:t>
      </w:r>
      <w:r>
        <w:rPr/>
        <w:t xml:space="preserve"> </w:t>
      </w:r>
      <w:r>
        <w:rPr/>
        <w:t>区间多年训练计划的制订与实施（4）多年训练计划过程中三个衔接区间的训练</w:t>
      </w:r>
      <w:r>
        <w:rPr>
          <w:spacing w:val="4"/>
        </w:rPr>
        <w:t xml:space="preserve"> </w:t>
      </w:r>
      <w:r>
        <w:rPr>
          <w:spacing w:val="-4"/>
        </w:rPr>
        <w:t>安排</w:t>
      </w:r>
    </w:p>
    <w:p>
      <w:pPr>
        <w:pStyle w:val="BodyText"/>
        <w:ind w:left="36"/>
        <w:spacing w:before="36" w:line="217" w:lineRule="auto"/>
        <w:outlineLvl w:val="2"/>
        <w:rPr/>
      </w:pPr>
      <w:r>
        <w:rPr>
          <w:b/>
          <w:bCs/>
          <w:spacing w:val="-3"/>
        </w:rPr>
        <w:t>第十章</w:t>
      </w:r>
      <w:r>
        <w:rPr>
          <w:spacing w:val="-3"/>
        </w:rPr>
        <w:t xml:space="preserve"> </w:t>
      </w:r>
      <w:r>
        <w:rPr>
          <w:b/>
          <w:bCs/>
          <w:spacing w:val="-3"/>
        </w:rPr>
        <w:t>运动员年度训练计划的制订与实施</w:t>
      </w:r>
    </w:p>
    <w:p>
      <w:pPr>
        <w:pStyle w:val="BodyText"/>
        <w:ind w:left="23" w:right="22" w:firstLine="470"/>
        <w:spacing w:before="185" w:line="346" w:lineRule="auto"/>
        <w:rPr/>
      </w:pPr>
      <w:r>
        <w:rPr>
          <w:spacing w:val="-5"/>
        </w:rPr>
        <w:t>（</w:t>
      </w:r>
      <w:r>
        <w:rPr>
          <w:spacing w:val="-54"/>
        </w:rPr>
        <w:t xml:space="preserve"> </w:t>
      </w:r>
      <w:r>
        <w:rPr>
          <w:spacing w:val="-5"/>
        </w:rPr>
        <w:t>1）运动员年度参赛安排及年度训练计划的类型（2）大周期训练计划的基</w:t>
      </w:r>
      <w:r>
        <w:rPr/>
        <w:t xml:space="preserve"> </w:t>
      </w:r>
      <w:r>
        <w:rPr>
          <w:spacing w:val="-3"/>
        </w:rPr>
        <w:t>本构成（</w:t>
      </w:r>
      <w:r>
        <w:rPr>
          <w:spacing w:val="-46"/>
        </w:rPr>
        <w:t xml:space="preserve"> </w:t>
      </w:r>
      <w:r>
        <w:rPr>
          <w:spacing w:val="-3"/>
        </w:rPr>
        <w:t>3）赛前中短期集训的训练安排（4）年度训练计划的规范化用表</w:t>
      </w:r>
    </w:p>
    <w:p>
      <w:pPr>
        <w:pStyle w:val="BodyText"/>
        <w:ind w:left="36"/>
        <w:spacing w:before="38" w:line="217" w:lineRule="auto"/>
        <w:outlineLvl w:val="2"/>
        <w:rPr/>
      </w:pPr>
      <w:r>
        <w:rPr>
          <w:b/>
          <w:bCs/>
          <w:spacing w:val="-3"/>
        </w:rPr>
        <w:t>第十一章</w:t>
      </w:r>
      <w:r>
        <w:rPr>
          <w:spacing w:val="-3"/>
        </w:rPr>
        <w:t xml:space="preserve"> </w:t>
      </w:r>
      <w:r>
        <w:rPr>
          <w:b/>
          <w:bCs/>
          <w:spacing w:val="-3"/>
        </w:rPr>
        <w:t>周课训练计划的制订与实施</w:t>
      </w:r>
    </w:p>
    <w:p>
      <w:pPr>
        <w:pStyle w:val="BodyText"/>
        <w:ind w:left="494"/>
        <w:spacing w:before="186" w:line="217" w:lineRule="auto"/>
        <w:rPr/>
      </w:pPr>
      <w:r>
        <w:rPr>
          <w:spacing w:val="-5"/>
        </w:rPr>
        <w:t>（</w:t>
      </w:r>
      <w:r>
        <w:rPr>
          <w:spacing w:val="-63"/>
        </w:rPr>
        <w:t xml:space="preserve"> </w:t>
      </w:r>
      <w:r>
        <w:rPr>
          <w:spacing w:val="-5"/>
        </w:rPr>
        <w:t>1）周训练计划的制订与实施（</w:t>
      </w:r>
      <w:r>
        <w:rPr>
          <w:spacing w:val="-69"/>
        </w:rPr>
        <w:t xml:space="preserve"> </w:t>
      </w:r>
      <w:r>
        <w:rPr>
          <w:spacing w:val="-5"/>
        </w:rPr>
        <w:t>2）训练课的计划与组织</w:t>
      </w:r>
    </w:p>
    <w:p>
      <w:pPr>
        <w:ind w:left="27"/>
        <w:spacing w:before="253" w:line="220" w:lineRule="auto"/>
        <w:outlineLvl w:val="1"/>
        <w:rPr>
          <w:rFonts w:ascii="SimSun" w:hAnsi="SimSun" w:eastAsia="SimSun" w:cs="SimSun"/>
          <w:sz w:val="28"/>
          <w:szCs w:val="28"/>
        </w:rPr>
      </w:pPr>
      <w:r>
        <w:rPr>
          <w:rFonts w:ascii="SimSun" w:hAnsi="SimSun" w:eastAsia="SimSun" w:cs="SimSun"/>
          <w:sz w:val="28"/>
          <w:szCs w:val="28"/>
          <w:b/>
          <w:bCs/>
          <w:spacing w:val="-4"/>
        </w:rPr>
        <w:t>三、各部分所占比例</w:t>
      </w:r>
    </w:p>
    <w:p>
      <w:pPr>
        <w:pStyle w:val="BodyText"/>
        <w:ind w:left="503"/>
        <w:spacing w:before="223" w:line="217" w:lineRule="auto"/>
        <w:rPr/>
      </w:pPr>
      <w:r>
        <w:rPr>
          <w:spacing w:val="-3"/>
        </w:rPr>
        <w:t>其中第一、三、四、五、六、七、九章为重点章节。</w:t>
      </w:r>
    </w:p>
    <w:p>
      <w:pPr>
        <w:spacing w:line="307" w:lineRule="auto"/>
        <w:rPr>
          <w:rFonts w:ascii="Arial"/>
          <w:sz w:val="21"/>
        </w:rPr>
      </w:pPr>
      <w:r/>
    </w:p>
    <w:p>
      <w:pPr>
        <w:spacing w:line="307" w:lineRule="auto"/>
        <w:rPr>
          <w:rFonts w:ascii="Arial"/>
          <w:sz w:val="21"/>
        </w:rPr>
      </w:pPr>
      <w:r/>
    </w:p>
    <w:p>
      <w:pPr>
        <w:ind w:left="2339"/>
        <w:spacing w:before="92" w:line="219" w:lineRule="auto"/>
        <w:outlineLvl w:val="0"/>
        <w:rPr>
          <w:rFonts w:ascii="SimHei" w:hAnsi="SimHei" w:eastAsia="SimHei" w:cs="SimHei"/>
          <w:sz w:val="28"/>
          <w:szCs w:val="28"/>
        </w:rPr>
      </w:pPr>
      <w:r>
        <w:rPr>
          <w:rFonts w:ascii="SimHei" w:hAnsi="SimHei" w:eastAsia="SimHei" w:cs="SimHei"/>
          <w:sz w:val="28"/>
          <w:szCs w:val="28"/>
          <w:b/>
          <w:bCs/>
          <w:spacing w:val="-2"/>
        </w:rPr>
        <w:t>《运动生理学》部分考试大纲</w:t>
      </w:r>
    </w:p>
    <w:p>
      <w:pPr>
        <w:ind w:left="22"/>
        <w:spacing w:before="304" w:line="220" w:lineRule="auto"/>
        <w:outlineLvl w:val="1"/>
        <w:rPr>
          <w:rFonts w:ascii="SimSun" w:hAnsi="SimSun" w:eastAsia="SimSun" w:cs="SimSun"/>
          <w:sz w:val="28"/>
          <w:szCs w:val="28"/>
        </w:rPr>
      </w:pPr>
      <w:r>
        <w:rPr>
          <w:rFonts w:ascii="SimSun" w:hAnsi="SimSun" w:eastAsia="SimSun" w:cs="SimSun"/>
          <w:sz w:val="28"/>
          <w:szCs w:val="28"/>
          <w:b/>
          <w:bCs/>
          <w:spacing w:val="-4"/>
        </w:rPr>
        <w:t>一、考试的总体要求</w:t>
      </w:r>
    </w:p>
    <w:p>
      <w:pPr>
        <w:spacing w:line="220" w:lineRule="auto"/>
        <w:sectPr>
          <w:pgSz w:w="11907" w:h="16839"/>
          <w:pgMar w:top="1431" w:right="1785" w:bottom="0" w:left="1785" w:header="0" w:footer="0" w:gutter="0"/>
        </w:sectPr>
        <w:rPr>
          <w:rFonts w:ascii="SimSun" w:hAnsi="SimSun" w:eastAsia="SimSun" w:cs="SimSun"/>
          <w:sz w:val="28"/>
          <w:szCs w:val="28"/>
        </w:rPr>
      </w:pPr>
    </w:p>
    <w:p>
      <w:pPr>
        <w:pStyle w:val="BodyText"/>
        <w:ind w:left="29" w:right="159" w:firstLine="481"/>
        <w:spacing w:before="126" w:line="350" w:lineRule="auto"/>
        <w:jc w:val="both"/>
        <w:rPr/>
      </w:pPr>
      <w:r>
        <w:rPr>
          <w:spacing w:val="-1"/>
        </w:rPr>
        <w:t>要求考生系统掌握运动生理学学科的基本知识、基础理论和基本方法，并</w:t>
      </w:r>
      <w:r>
        <w:rPr>
          <w:spacing w:val="14"/>
        </w:rPr>
        <w:t xml:space="preserve"> </w:t>
      </w:r>
      <w:r>
        <w:rPr>
          <w:spacing w:val="-1"/>
        </w:rPr>
        <w:t>能运用相关理论和方法分析、解决体育教育过程中的实际问题，同时考生应具</w:t>
      </w:r>
      <w:r>
        <w:rPr>
          <w:spacing w:val="17"/>
        </w:rPr>
        <w:t xml:space="preserve"> </w:t>
      </w:r>
      <w:r>
        <w:rPr>
          <w:spacing w:val="-2"/>
        </w:rPr>
        <w:t>有对运动训练和体育锻炼活动的分析、总结和创新</w:t>
      </w:r>
      <w:r>
        <w:rPr>
          <w:spacing w:val="-3"/>
        </w:rPr>
        <w:t>的科研能力。</w:t>
      </w:r>
    </w:p>
    <w:p>
      <w:pPr>
        <w:ind w:left="26"/>
        <w:spacing w:before="105" w:line="220" w:lineRule="auto"/>
        <w:outlineLvl w:val="1"/>
        <w:rPr>
          <w:rFonts w:ascii="SimSun" w:hAnsi="SimSun" w:eastAsia="SimSun" w:cs="SimSun"/>
          <w:sz w:val="28"/>
          <w:szCs w:val="28"/>
        </w:rPr>
      </w:pPr>
      <w:r>
        <w:rPr>
          <w:rFonts w:ascii="SimSun" w:hAnsi="SimSun" w:eastAsia="SimSun" w:cs="SimSun"/>
          <w:sz w:val="28"/>
          <w:szCs w:val="28"/>
          <w:b/>
          <w:bCs/>
          <w:spacing w:val="-4"/>
        </w:rPr>
        <w:t>二、考试范围、要点</w:t>
      </w:r>
    </w:p>
    <w:p>
      <w:pPr>
        <w:pStyle w:val="BodyText"/>
        <w:ind w:left="3166"/>
        <w:spacing w:before="222" w:line="218" w:lineRule="auto"/>
        <w:outlineLvl w:val="0"/>
        <w:rPr/>
      </w:pPr>
      <w:r>
        <w:rPr>
          <w:b/>
          <w:bCs/>
          <w:spacing w:val="-4"/>
        </w:rPr>
        <w:t>第一篇</w:t>
      </w:r>
      <w:r>
        <w:rPr>
          <w:spacing w:val="-4"/>
        </w:rPr>
        <w:t xml:space="preserve"> </w:t>
      </w:r>
      <w:r>
        <w:rPr>
          <w:b/>
          <w:bCs/>
          <w:spacing w:val="-4"/>
        </w:rPr>
        <w:t>运动生理学基础</w:t>
      </w:r>
    </w:p>
    <w:p>
      <w:pPr>
        <w:spacing w:line="184" w:lineRule="exact"/>
        <w:rPr/>
      </w:pPr>
      <w:r/>
    </w:p>
    <w:tbl>
      <w:tblPr>
        <w:tblStyle w:val="TableNormal"/>
        <w:tblW w:w="5757" w:type="dxa"/>
        <w:tblInd w:w="3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43"/>
        <w:gridCol w:w="4514"/>
      </w:tblGrid>
      <w:tr>
        <w:trPr>
          <w:trHeight w:val="354" w:hRule="atLeast"/>
        </w:trPr>
        <w:tc>
          <w:tcPr>
            <w:tcW w:w="1243" w:type="dxa"/>
            <w:vAlign w:val="top"/>
          </w:tcPr>
          <w:p>
            <w:pPr>
              <w:pStyle w:val="TableText"/>
              <w:spacing w:line="218" w:lineRule="auto"/>
              <w:rPr/>
            </w:pPr>
            <w:r>
              <w:rPr>
                <w:spacing w:val="-8"/>
              </w:rPr>
              <w:t>第一章</w:t>
            </w:r>
          </w:p>
        </w:tc>
        <w:tc>
          <w:tcPr>
            <w:tcW w:w="4514" w:type="dxa"/>
            <w:vAlign w:val="top"/>
          </w:tcPr>
          <w:p>
            <w:pPr>
              <w:pStyle w:val="TableText"/>
              <w:ind w:left="70"/>
              <w:spacing w:line="217" w:lineRule="auto"/>
              <w:rPr/>
            </w:pPr>
            <w:r>
              <w:rPr>
                <w:spacing w:val="-4"/>
              </w:rPr>
              <w:t>绪论</w:t>
            </w:r>
          </w:p>
        </w:tc>
      </w:tr>
      <w:tr>
        <w:trPr>
          <w:trHeight w:val="468" w:hRule="atLeast"/>
        </w:trPr>
        <w:tc>
          <w:tcPr>
            <w:tcW w:w="1243" w:type="dxa"/>
            <w:vAlign w:val="top"/>
          </w:tcPr>
          <w:p>
            <w:pPr>
              <w:pStyle w:val="TableText"/>
              <w:spacing w:before="114" w:line="218" w:lineRule="auto"/>
              <w:rPr/>
            </w:pPr>
            <w:r>
              <w:rPr>
                <w:spacing w:val="-5"/>
              </w:rPr>
              <w:t>第二章</w:t>
            </w:r>
          </w:p>
        </w:tc>
        <w:tc>
          <w:tcPr>
            <w:tcW w:w="4514" w:type="dxa"/>
            <w:vAlign w:val="top"/>
          </w:tcPr>
          <w:p>
            <w:pPr>
              <w:pStyle w:val="TableText"/>
              <w:ind w:left="65"/>
              <w:spacing w:before="114" w:line="217" w:lineRule="auto"/>
              <w:rPr/>
            </w:pPr>
            <w:r>
              <w:rPr>
                <w:spacing w:val="-2"/>
              </w:rPr>
              <w:t>运动与骨骼肌</w:t>
            </w:r>
          </w:p>
        </w:tc>
      </w:tr>
      <w:tr>
        <w:trPr>
          <w:trHeight w:val="469" w:hRule="atLeast"/>
        </w:trPr>
        <w:tc>
          <w:tcPr>
            <w:tcW w:w="1243" w:type="dxa"/>
            <w:vAlign w:val="top"/>
          </w:tcPr>
          <w:p>
            <w:pPr>
              <w:pStyle w:val="TableText"/>
              <w:spacing w:before="114" w:line="218" w:lineRule="auto"/>
              <w:rPr/>
            </w:pPr>
            <w:r>
              <w:rPr>
                <w:spacing w:val="-5"/>
              </w:rPr>
              <w:t>第三章</w:t>
            </w:r>
          </w:p>
        </w:tc>
        <w:tc>
          <w:tcPr>
            <w:tcW w:w="4514" w:type="dxa"/>
            <w:vAlign w:val="top"/>
          </w:tcPr>
          <w:p>
            <w:pPr>
              <w:pStyle w:val="TableText"/>
              <w:ind w:left="65"/>
              <w:spacing w:before="114" w:line="219" w:lineRule="auto"/>
              <w:rPr/>
            </w:pPr>
            <w:r>
              <w:rPr>
                <w:spacing w:val="-2"/>
              </w:rPr>
              <w:t>运动与血液</w:t>
            </w:r>
          </w:p>
        </w:tc>
      </w:tr>
      <w:tr>
        <w:trPr>
          <w:trHeight w:val="468" w:hRule="atLeast"/>
        </w:trPr>
        <w:tc>
          <w:tcPr>
            <w:tcW w:w="1243" w:type="dxa"/>
            <w:vAlign w:val="top"/>
          </w:tcPr>
          <w:p>
            <w:pPr>
              <w:pStyle w:val="TableText"/>
              <w:spacing w:before="113" w:line="218" w:lineRule="auto"/>
              <w:rPr/>
            </w:pPr>
            <w:r>
              <w:rPr>
                <w:spacing w:val="-5"/>
              </w:rPr>
              <w:t>第四章</w:t>
            </w:r>
          </w:p>
        </w:tc>
        <w:tc>
          <w:tcPr>
            <w:tcW w:w="4514" w:type="dxa"/>
            <w:vAlign w:val="top"/>
          </w:tcPr>
          <w:p>
            <w:pPr>
              <w:pStyle w:val="TableText"/>
              <w:ind w:left="65"/>
              <w:spacing w:before="113" w:line="218" w:lineRule="auto"/>
              <w:rPr/>
            </w:pPr>
            <w:r>
              <w:rPr>
                <w:spacing w:val="-2"/>
              </w:rPr>
              <w:t>运动与循环系统</w:t>
            </w:r>
          </w:p>
        </w:tc>
      </w:tr>
      <w:tr>
        <w:trPr>
          <w:trHeight w:val="468" w:hRule="atLeast"/>
        </w:trPr>
        <w:tc>
          <w:tcPr>
            <w:tcW w:w="1243" w:type="dxa"/>
            <w:vAlign w:val="top"/>
          </w:tcPr>
          <w:p>
            <w:pPr>
              <w:pStyle w:val="TableText"/>
              <w:spacing w:before="113" w:line="218" w:lineRule="auto"/>
              <w:rPr/>
            </w:pPr>
            <w:r>
              <w:rPr>
                <w:spacing w:val="-5"/>
              </w:rPr>
              <w:t>第五章</w:t>
            </w:r>
          </w:p>
        </w:tc>
        <w:tc>
          <w:tcPr>
            <w:tcW w:w="4514" w:type="dxa"/>
            <w:vAlign w:val="top"/>
          </w:tcPr>
          <w:p>
            <w:pPr>
              <w:pStyle w:val="TableText"/>
              <w:ind w:left="65"/>
              <w:spacing w:before="113" w:line="219" w:lineRule="auto"/>
              <w:rPr/>
            </w:pPr>
            <w:r>
              <w:rPr>
                <w:spacing w:val="-2"/>
              </w:rPr>
              <w:t>运动与呼吸</w:t>
            </w:r>
          </w:p>
        </w:tc>
      </w:tr>
      <w:tr>
        <w:trPr>
          <w:trHeight w:val="468" w:hRule="atLeast"/>
        </w:trPr>
        <w:tc>
          <w:tcPr>
            <w:tcW w:w="1243" w:type="dxa"/>
            <w:vAlign w:val="top"/>
          </w:tcPr>
          <w:p>
            <w:pPr>
              <w:pStyle w:val="TableText"/>
              <w:spacing w:before="113" w:line="218" w:lineRule="auto"/>
              <w:rPr/>
            </w:pPr>
            <w:r>
              <w:rPr>
                <w:spacing w:val="-5"/>
              </w:rPr>
              <w:t>第六章</w:t>
            </w:r>
          </w:p>
        </w:tc>
        <w:tc>
          <w:tcPr>
            <w:tcW w:w="4514" w:type="dxa"/>
            <w:vAlign w:val="top"/>
          </w:tcPr>
          <w:p>
            <w:pPr>
              <w:pStyle w:val="TableText"/>
              <w:ind w:left="65"/>
              <w:spacing w:before="113" w:line="217" w:lineRule="auto"/>
              <w:rPr/>
            </w:pPr>
            <w:r>
              <w:rPr>
                <w:spacing w:val="-2"/>
              </w:rPr>
              <w:t>运动与物质能量代谢</w:t>
            </w:r>
          </w:p>
        </w:tc>
      </w:tr>
      <w:tr>
        <w:trPr>
          <w:trHeight w:val="468" w:hRule="atLeast"/>
        </w:trPr>
        <w:tc>
          <w:tcPr>
            <w:tcW w:w="1243" w:type="dxa"/>
            <w:vAlign w:val="top"/>
          </w:tcPr>
          <w:p>
            <w:pPr>
              <w:pStyle w:val="TableText"/>
              <w:spacing w:before="113" w:line="218" w:lineRule="auto"/>
              <w:rPr/>
            </w:pPr>
            <w:r>
              <w:rPr>
                <w:spacing w:val="-5"/>
              </w:rPr>
              <w:t>第七章</w:t>
            </w:r>
          </w:p>
        </w:tc>
        <w:tc>
          <w:tcPr>
            <w:tcW w:w="4514" w:type="dxa"/>
            <w:vAlign w:val="top"/>
          </w:tcPr>
          <w:p>
            <w:pPr>
              <w:pStyle w:val="TableText"/>
              <w:ind w:left="65"/>
              <w:spacing w:before="113" w:line="219" w:lineRule="auto"/>
              <w:rPr/>
            </w:pPr>
            <w:r>
              <w:rPr>
                <w:spacing w:val="-2"/>
              </w:rPr>
              <w:t>运动与肾脏</w:t>
            </w:r>
          </w:p>
        </w:tc>
      </w:tr>
      <w:tr>
        <w:trPr>
          <w:trHeight w:val="468" w:hRule="atLeast"/>
        </w:trPr>
        <w:tc>
          <w:tcPr>
            <w:tcW w:w="1243" w:type="dxa"/>
            <w:vAlign w:val="top"/>
          </w:tcPr>
          <w:p>
            <w:pPr>
              <w:pStyle w:val="TableText"/>
              <w:spacing w:before="113" w:line="218" w:lineRule="auto"/>
              <w:rPr/>
            </w:pPr>
            <w:r>
              <w:rPr>
                <w:spacing w:val="-5"/>
              </w:rPr>
              <w:t>第八章</w:t>
            </w:r>
          </w:p>
        </w:tc>
        <w:tc>
          <w:tcPr>
            <w:tcW w:w="4514" w:type="dxa"/>
            <w:vAlign w:val="top"/>
          </w:tcPr>
          <w:p>
            <w:pPr>
              <w:pStyle w:val="TableText"/>
              <w:ind w:left="65"/>
              <w:spacing w:before="112" w:line="220" w:lineRule="auto"/>
              <w:rPr/>
            </w:pPr>
            <w:r>
              <w:rPr>
                <w:spacing w:val="-2"/>
              </w:rPr>
              <w:t>运动与感觉</w:t>
            </w:r>
          </w:p>
        </w:tc>
      </w:tr>
      <w:tr>
        <w:trPr>
          <w:trHeight w:val="468" w:hRule="atLeast"/>
        </w:trPr>
        <w:tc>
          <w:tcPr>
            <w:tcW w:w="1243" w:type="dxa"/>
            <w:vAlign w:val="top"/>
          </w:tcPr>
          <w:p>
            <w:pPr>
              <w:pStyle w:val="TableText"/>
              <w:spacing w:before="113" w:line="218" w:lineRule="auto"/>
              <w:rPr/>
            </w:pPr>
            <w:r>
              <w:rPr>
                <w:spacing w:val="-5"/>
              </w:rPr>
              <w:t>第九章</w:t>
            </w:r>
          </w:p>
        </w:tc>
        <w:tc>
          <w:tcPr>
            <w:tcW w:w="4514" w:type="dxa"/>
            <w:vAlign w:val="top"/>
          </w:tcPr>
          <w:p>
            <w:pPr>
              <w:pStyle w:val="TableText"/>
              <w:ind w:left="65"/>
              <w:spacing w:before="113" w:line="219" w:lineRule="auto"/>
              <w:rPr/>
            </w:pPr>
            <w:r>
              <w:rPr>
                <w:spacing w:val="-2"/>
              </w:rPr>
              <w:t>运动与神经系统</w:t>
            </w:r>
          </w:p>
        </w:tc>
      </w:tr>
      <w:tr>
        <w:trPr>
          <w:trHeight w:val="468" w:hRule="atLeast"/>
        </w:trPr>
        <w:tc>
          <w:tcPr>
            <w:tcW w:w="1243" w:type="dxa"/>
            <w:vAlign w:val="top"/>
          </w:tcPr>
          <w:p>
            <w:pPr>
              <w:pStyle w:val="TableText"/>
              <w:spacing w:before="113" w:line="218" w:lineRule="auto"/>
              <w:rPr/>
            </w:pPr>
            <w:r>
              <w:rPr>
                <w:spacing w:val="-5"/>
              </w:rPr>
              <w:t>第十章</w:t>
            </w:r>
          </w:p>
        </w:tc>
        <w:tc>
          <w:tcPr>
            <w:tcW w:w="4514" w:type="dxa"/>
            <w:vAlign w:val="top"/>
          </w:tcPr>
          <w:p>
            <w:pPr>
              <w:pStyle w:val="TableText"/>
              <w:ind w:left="65"/>
              <w:spacing w:before="113" w:line="218" w:lineRule="auto"/>
              <w:rPr/>
            </w:pPr>
            <w:r>
              <w:rPr>
                <w:spacing w:val="-2"/>
              </w:rPr>
              <w:t>运动与内分泌</w:t>
            </w:r>
          </w:p>
        </w:tc>
      </w:tr>
      <w:tr>
        <w:trPr>
          <w:trHeight w:val="936" w:hRule="atLeast"/>
        </w:trPr>
        <w:tc>
          <w:tcPr>
            <w:tcW w:w="1243" w:type="dxa"/>
            <w:vAlign w:val="top"/>
          </w:tcPr>
          <w:p>
            <w:pPr>
              <w:pStyle w:val="TableText"/>
              <w:spacing w:before="114" w:line="218" w:lineRule="auto"/>
              <w:rPr/>
            </w:pPr>
            <w:r>
              <w:rPr>
                <w:spacing w:val="-6"/>
              </w:rPr>
              <w:t>第十一章</w:t>
            </w:r>
          </w:p>
        </w:tc>
        <w:tc>
          <w:tcPr>
            <w:tcW w:w="4514" w:type="dxa"/>
            <w:vAlign w:val="top"/>
          </w:tcPr>
          <w:p>
            <w:pPr>
              <w:pStyle w:val="TableText"/>
              <w:ind w:left="65"/>
              <w:spacing w:before="113" w:line="219" w:lineRule="auto"/>
              <w:rPr/>
            </w:pPr>
            <w:r>
              <w:rPr>
                <w:spacing w:val="-2"/>
              </w:rPr>
              <w:t>运动与免疫</w:t>
            </w:r>
          </w:p>
          <w:p>
            <w:pPr>
              <w:pStyle w:val="TableText"/>
              <w:spacing w:before="183" w:line="218" w:lineRule="auto"/>
              <w:jc w:val="right"/>
              <w:rPr/>
            </w:pPr>
            <w:r>
              <w:rPr>
                <w:b/>
                <w:bCs/>
                <w:spacing w:val="-4"/>
              </w:rPr>
              <w:t>第二篇</w:t>
            </w:r>
            <w:r>
              <w:rPr>
                <w:spacing w:val="-4"/>
              </w:rPr>
              <w:t xml:space="preserve"> </w:t>
            </w:r>
            <w:r>
              <w:rPr>
                <w:b/>
                <w:bCs/>
                <w:spacing w:val="-4"/>
              </w:rPr>
              <w:t>运动与训练生理学</w:t>
            </w:r>
          </w:p>
        </w:tc>
      </w:tr>
      <w:tr>
        <w:trPr>
          <w:trHeight w:val="468" w:hRule="atLeast"/>
        </w:trPr>
        <w:tc>
          <w:tcPr>
            <w:tcW w:w="1243" w:type="dxa"/>
            <w:vAlign w:val="top"/>
          </w:tcPr>
          <w:p>
            <w:pPr>
              <w:pStyle w:val="TableText"/>
              <w:spacing w:before="114" w:line="218" w:lineRule="auto"/>
              <w:rPr/>
            </w:pPr>
            <w:r>
              <w:rPr>
                <w:spacing w:val="-5"/>
              </w:rPr>
              <w:t>第十二章</w:t>
            </w:r>
          </w:p>
        </w:tc>
        <w:tc>
          <w:tcPr>
            <w:tcW w:w="4514" w:type="dxa"/>
            <w:vAlign w:val="top"/>
          </w:tcPr>
          <w:p>
            <w:pPr>
              <w:pStyle w:val="TableText"/>
              <w:ind w:left="65"/>
              <w:spacing w:before="114" w:line="217" w:lineRule="auto"/>
              <w:rPr/>
            </w:pPr>
            <w:r>
              <w:rPr>
                <w:spacing w:val="-2"/>
              </w:rPr>
              <w:t>运动技能学习与控制</w:t>
            </w:r>
          </w:p>
        </w:tc>
      </w:tr>
      <w:tr>
        <w:trPr>
          <w:trHeight w:val="468" w:hRule="atLeast"/>
        </w:trPr>
        <w:tc>
          <w:tcPr>
            <w:tcW w:w="1243" w:type="dxa"/>
            <w:vAlign w:val="top"/>
          </w:tcPr>
          <w:p>
            <w:pPr>
              <w:pStyle w:val="TableText"/>
              <w:spacing w:before="114" w:line="218" w:lineRule="auto"/>
              <w:rPr/>
            </w:pPr>
            <w:r>
              <w:rPr>
                <w:spacing w:val="-5"/>
              </w:rPr>
              <w:t>第十三章</w:t>
            </w:r>
          </w:p>
        </w:tc>
        <w:tc>
          <w:tcPr>
            <w:tcW w:w="4514" w:type="dxa"/>
            <w:vAlign w:val="top"/>
          </w:tcPr>
          <w:p>
            <w:pPr>
              <w:pStyle w:val="TableText"/>
              <w:ind w:left="70"/>
              <w:spacing w:before="113" w:line="216" w:lineRule="auto"/>
              <w:rPr/>
            </w:pPr>
            <w:r>
              <w:rPr>
                <w:spacing w:val="-2"/>
              </w:rPr>
              <w:t>有氧、无氧工作能力</w:t>
            </w:r>
          </w:p>
        </w:tc>
      </w:tr>
      <w:tr>
        <w:trPr>
          <w:trHeight w:val="468" w:hRule="atLeast"/>
        </w:trPr>
        <w:tc>
          <w:tcPr>
            <w:tcW w:w="1243" w:type="dxa"/>
            <w:vAlign w:val="top"/>
          </w:tcPr>
          <w:p>
            <w:pPr>
              <w:pStyle w:val="TableText"/>
              <w:spacing w:before="114" w:line="218" w:lineRule="auto"/>
              <w:rPr/>
            </w:pPr>
            <w:r>
              <w:rPr>
                <w:spacing w:val="-5"/>
              </w:rPr>
              <w:t>第十四章</w:t>
            </w:r>
          </w:p>
        </w:tc>
        <w:tc>
          <w:tcPr>
            <w:tcW w:w="4514" w:type="dxa"/>
            <w:vAlign w:val="top"/>
          </w:tcPr>
          <w:p>
            <w:pPr>
              <w:pStyle w:val="TableText"/>
              <w:ind w:left="69"/>
              <w:spacing w:before="114" w:line="218" w:lineRule="auto"/>
              <w:rPr/>
            </w:pPr>
            <w:r>
              <w:rPr>
                <w:spacing w:val="-3"/>
              </w:rPr>
              <w:t>身体素质</w:t>
            </w:r>
          </w:p>
        </w:tc>
      </w:tr>
      <w:tr>
        <w:trPr>
          <w:trHeight w:val="468" w:hRule="atLeast"/>
        </w:trPr>
        <w:tc>
          <w:tcPr>
            <w:tcW w:w="1243" w:type="dxa"/>
            <w:vAlign w:val="top"/>
          </w:tcPr>
          <w:p>
            <w:pPr>
              <w:pStyle w:val="TableText"/>
              <w:spacing w:before="114" w:line="218" w:lineRule="auto"/>
              <w:rPr/>
            </w:pPr>
            <w:r>
              <w:rPr>
                <w:spacing w:val="-5"/>
              </w:rPr>
              <w:t>第十五章</w:t>
            </w:r>
          </w:p>
        </w:tc>
        <w:tc>
          <w:tcPr>
            <w:tcW w:w="4514" w:type="dxa"/>
            <w:vAlign w:val="top"/>
          </w:tcPr>
          <w:p>
            <w:pPr>
              <w:pStyle w:val="TableText"/>
              <w:ind w:left="65"/>
              <w:spacing w:before="114" w:line="217" w:lineRule="auto"/>
              <w:rPr/>
            </w:pPr>
            <w:r>
              <w:rPr>
                <w:spacing w:val="-1"/>
              </w:rPr>
              <w:t>运动过程中人体技能变化规律</w:t>
            </w:r>
          </w:p>
        </w:tc>
      </w:tr>
      <w:tr>
        <w:trPr>
          <w:trHeight w:val="468" w:hRule="atLeast"/>
        </w:trPr>
        <w:tc>
          <w:tcPr>
            <w:tcW w:w="1243" w:type="dxa"/>
            <w:vAlign w:val="top"/>
          </w:tcPr>
          <w:p>
            <w:pPr>
              <w:pStyle w:val="TableText"/>
              <w:spacing w:before="114" w:line="218" w:lineRule="auto"/>
              <w:rPr/>
            </w:pPr>
            <w:r>
              <w:rPr>
                <w:spacing w:val="-5"/>
              </w:rPr>
              <w:t>第十六章</w:t>
            </w:r>
          </w:p>
        </w:tc>
        <w:tc>
          <w:tcPr>
            <w:tcW w:w="4514" w:type="dxa"/>
            <w:vAlign w:val="top"/>
          </w:tcPr>
          <w:p>
            <w:pPr>
              <w:pStyle w:val="TableText"/>
              <w:ind w:left="67"/>
              <w:spacing w:before="114" w:line="217" w:lineRule="auto"/>
              <w:rPr/>
            </w:pPr>
            <w:r>
              <w:rPr>
                <w:spacing w:val="-2"/>
              </w:rPr>
              <w:t>特殊环境与运动</w:t>
            </w:r>
          </w:p>
        </w:tc>
      </w:tr>
      <w:tr>
        <w:trPr>
          <w:trHeight w:val="1404" w:hRule="atLeast"/>
        </w:trPr>
        <w:tc>
          <w:tcPr>
            <w:tcW w:w="1243" w:type="dxa"/>
            <w:vAlign w:val="top"/>
          </w:tcPr>
          <w:p>
            <w:pPr>
              <w:pStyle w:val="TableText"/>
              <w:spacing w:before="114" w:line="218" w:lineRule="auto"/>
              <w:rPr/>
            </w:pPr>
            <w:r>
              <w:rPr>
                <w:spacing w:val="-5"/>
              </w:rPr>
              <w:t>第十七章</w:t>
            </w:r>
          </w:p>
        </w:tc>
        <w:tc>
          <w:tcPr>
            <w:tcW w:w="4514" w:type="dxa"/>
            <w:vAlign w:val="top"/>
          </w:tcPr>
          <w:p>
            <w:pPr>
              <w:pStyle w:val="TableText"/>
              <w:ind w:left="65"/>
              <w:spacing w:before="115" w:line="217" w:lineRule="auto"/>
              <w:rPr/>
            </w:pPr>
            <w:r>
              <w:rPr>
                <w:spacing w:val="-1"/>
              </w:rPr>
              <w:t>运动机能的生理学评定</w:t>
            </w:r>
          </w:p>
          <w:p>
            <w:pPr>
              <w:spacing w:line="286" w:lineRule="auto"/>
              <w:rPr>
                <w:rFonts w:ascii="Arial"/>
                <w:sz w:val="21"/>
              </w:rPr>
            </w:pPr>
            <w:r/>
          </w:p>
          <w:p>
            <w:pPr>
              <w:spacing w:line="286" w:lineRule="auto"/>
              <w:rPr>
                <w:rFonts w:ascii="Arial"/>
                <w:sz w:val="21"/>
              </w:rPr>
            </w:pPr>
            <w:r/>
          </w:p>
          <w:p>
            <w:pPr>
              <w:pStyle w:val="TableText"/>
              <w:ind w:left="1887"/>
              <w:spacing w:before="78" w:line="218" w:lineRule="auto"/>
              <w:rPr/>
            </w:pPr>
            <w:r>
              <w:rPr>
                <w:b/>
                <w:bCs/>
                <w:spacing w:val="-4"/>
              </w:rPr>
              <w:t>第三篇</w:t>
            </w:r>
            <w:r>
              <w:rPr>
                <w:spacing w:val="-4"/>
              </w:rPr>
              <w:t xml:space="preserve"> </w:t>
            </w:r>
            <w:r>
              <w:rPr>
                <w:b/>
                <w:bCs/>
                <w:spacing w:val="-4"/>
              </w:rPr>
              <w:t>运动健身生理学</w:t>
            </w:r>
          </w:p>
        </w:tc>
      </w:tr>
      <w:tr>
        <w:trPr>
          <w:trHeight w:val="468" w:hRule="atLeast"/>
        </w:trPr>
        <w:tc>
          <w:tcPr>
            <w:tcW w:w="1243" w:type="dxa"/>
            <w:vAlign w:val="top"/>
          </w:tcPr>
          <w:p>
            <w:pPr>
              <w:pStyle w:val="TableText"/>
              <w:spacing w:before="114" w:line="218" w:lineRule="auto"/>
              <w:rPr/>
            </w:pPr>
            <w:r>
              <w:rPr>
                <w:spacing w:val="-5"/>
              </w:rPr>
              <w:t>第十八章</w:t>
            </w:r>
          </w:p>
        </w:tc>
        <w:tc>
          <w:tcPr>
            <w:tcW w:w="4514" w:type="dxa"/>
            <w:vAlign w:val="top"/>
          </w:tcPr>
          <w:p>
            <w:pPr>
              <w:pStyle w:val="TableText"/>
              <w:ind w:left="65"/>
              <w:spacing w:before="114" w:line="219" w:lineRule="auto"/>
              <w:rPr/>
            </w:pPr>
            <w:r>
              <w:rPr>
                <w:spacing w:val="-2"/>
              </w:rPr>
              <w:t>运动与代谢综合征</w:t>
            </w:r>
          </w:p>
        </w:tc>
      </w:tr>
      <w:tr>
        <w:trPr>
          <w:trHeight w:val="468" w:hRule="atLeast"/>
        </w:trPr>
        <w:tc>
          <w:tcPr>
            <w:tcW w:w="1243" w:type="dxa"/>
            <w:vAlign w:val="top"/>
          </w:tcPr>
          <w:p>
            <w:pPr>
              <w:pStyle w:val="TableText"/>
              <w:spacing w:before="114" w:line="218" w:lineRule="auto"/>
              <w:rPr/>
            </w:pPr>
            <w:r>
              <w:rPr>
                <w:spacing w:val="-5"/>
              </w:rPr>
              <w:t>第十九章</w:t>
            </w:r>
          </w:p>
        </w:tc>
        <w:tc>
          <w:tcPr>
            <w:tcW w:w="4514" w:type="dxa"/>
            <w:vAlign w:val="top"/>
          </w:tcPr>
          <w:p>
            <w:pPr>
              <w:pStyle w:val="TableText"/>
              <w:ind w:left="64"/>
              <w:spacing w:before="114" w:line="218" w:lineRule="auto"/>
              <w:rPr/>
            </w:pPr>
            <w:r>
              <w:rPr>
                <w:spacing w:val="-1"/>
              </w:rPr>
              <w:t>儿童少年生长发育与体育运动</w:t>
            </w:r>
          </w:p>
        </w:tc>
      </w:tr>
      <w:tr>
        <w:trPr>
          <w:trHeight w:val="468" w:hRule="atLeast"/>
        </w:trPr>
        <w:tc>
          <w:tcPr>
            <w:tcW w:w="1243" w:type="dxa"/>
            <w:vAlign w:val="top"/>
          </w:tcPr>
          <w:p>
            <w:pPr>
              <w:pStyle w:val="TableText"/>
              <w:spacing w:before="114" w:line="218" w:lineRule="auto"/>
              <w:rPr/>
            </w:pPr>
            <w:r>
              <w:rPr>
                <w:spacing w:val="-5"/>
              </w:rPr>
              <w:t>第二十章</w:t>
            </w:r>
          </w:p>
        </w:tc>
        <w:tc>
          <w:tcPr>
            <w:tcW w:w="4514" w:type="dxa"/>
            <w:vAlign w:val="top"/>
          </w:tcPr>
          <w:p>
            <w:pPr>
              <w:pStyle w:val="TableText"/>
              <w:ind w:left="72"/>
              <w:spacing w:before="114" w:line="216" w:lineRule="auto"/>
              <w:rPr/>
            </w:pPr>
            <w:r>
              <w:rPr>
                <w:spacing w:val="-3"/>
              </w:rPr>
              <w:t>女性与体育运动</w:t>
            </w:r>
          </w:p>
        </w:tc>
      </w:tr>
      <w:tr>
        <w:trPr>
          <w:trHeight w:val="354" w:hRule="atLeast"/>
        </w:trPr>
        <w:tc>
          <w:tcPr>
            <w:tcW w:w="1243" w:type="dxa"/>
            <w:vAlign w:val="top"/>
          </w:tcPr>
          <w:p>
            <w:pPr>
              <w:pStyle w:val="TableText"/>
              <w:spacing w:before="113" w:line="177" w:lineRule="auto"/>
              <w:rPr/>
            </w:pPr>
            <w:r>
              <w:rPr>
                <w:spacing w:val="-5"/>
              </w:rPr>
              <w:t>第二十一章</w:t>
            </w:r>
          </w:p>
        </w:tc>
        <w:tc>
          <w:tcPr>
            <w:tcW w:w="4514" w:type="dxa"/>
            <w:vAlign w:val="top"/>
          </w:tcPr>
          <w:p>
            <w:pPr>
              <w:pStyle w:val="TableText"/>
              <w:ind w:left="64"/>
              <w:spacing w:before="113" w:line="177" w:lineRule="auto"/>
              <w:rPr/>
            </w:pPr>
            <w:r>
              <w:rPr>
                <w:spacing w:val="-2"/>
              </w:rPr>
              <w:t>衰老与运动</w:t>
            </w:r>
          </w:p>
        </w:tc>
      </w:tr>
    </w:tbl>
    <w:p>
      <w:pPr>
        <w:rPr>
          <w:rFonts w:ascii="Arial"/>
          <w:sz w:val="21"/>
        </w:rPr>
      </w:pPr>
      <w:r/>
    </w:p>
    <w:p>
      <w:pPr>
        <w:sectPr>
          <w:pgSz w:w="11907" w:h="16839"/>
          <w:pgMar w:top="1431" w:right="1785" w:bottom="0" w:left="1785" w:header="0" w:footer="0" w:gutter="0"/>
        </w:sectPr>
        <w:rPr>
          <w:rFonts w:ascii="Arial" w:hAnsi="Arial" w:eastAsia="Arial" w:cs="Arial"/>
          <w:sz w:val="21"/>
          <w:szCs w:val="21"/>
        </w:rPr>
      </w:pPr>
    </w:p>
    <w:p>
      <w:pPr>
        <w:pStyle w:val="BodyText"/>
        <w:ind w:left="36"/>
        <w:spacing w:before="124" w:line="218" w:lineRule="auto"/>
        <w:rPr/>
      </w:pPr>
      <w:r>
        <w:rPr>
          <w:spacing w:val="-2"/>
        </w:rPr>
        <w:t>第二十二章</w:t>
      </w:r>
      <w:r>
        <w:rPr>
          <w:spacing w:val="-2"/>
        </w:rPr>
        <w:t xml:space="preserve"> </w:t>
      </w:r>
      <w:r>
        <w:rPr>
          <w:spacing w:val="-2"/>
        </w:rPr>
        <w:t>运动健身的生理学基础</w:t>
      </w:r>
    </w:p>
    <w:p>
      <w:pPr>
        <w:ind w:left="27"/>
        <w:spacing w:before="252" w:line="220" w:lineRule="auto"/>
        <w:outlineLvl w:val="1"/>
        <w:rPr>
          <w:rFonts w:ascii="SimSun" w:hAnsi="SimSun" w:eastAsia="SimSun" w:cs="SimSun"/>
          <w:sz w:val="28"/>
          <w:szCs w:val="28"/>
        </w:rPr>
      </w:pPr>
      <w:r>
        <w:rPr>
          <w:rFonts w:ascii="SimSun" w:hAnsi="SimSun" w:eastAsia="SimSun" w:cs="SimSun"/>
          <w:sz w:val="28"/>
          <w:szCs w:val="28"/>
          <w:b/>
          <w:bCs/>
          <w:spacing w:val="-4"/>
        </w:rPr>
        <w:t>三、各部分所占比例</w:t>
      </w:r>
    </w:p>
    <w:p>
      <w:pPr>
        <w:pStyle w:val="BodyText"/>
        <w:ind w:left="37" w:right="37" w:firstLine="466"/>
        <w:spacing w:before="221" w:line="346" w:lineRule="auto"/>
        <w:rPr/>
      </w:pPr>
      <w:r>
        <w:rPr>
          <w:spacing w:val="-9"/>
        </w:rPr>
        <w:t>其中第一、二、三、四、五、</w:t>
      </w:r>
      <w:r>
        <w:rPr>
          <w:spacing w:val="57"/>
        </w:rPr>
        <w:t xml:space="preserve"> </w:t>
      </w:r>
      <w:r>
        <w:rPr>
          <w:spacing w:val="-9"/>
        </w:rPr>
        <w:t>六、九、十、十二、十三</w:t>
      </w:r>
      <w:r>
        <w:rPr>
          <w:spacing w:val="-10"/>
        </w:rPr>
        <w:t>、十四、十五、二十</w:t>
      </w:r>
      <w:r>
        <w:rPr/>
        <w:t xml:space="preserve"> </w:t>
      </w:r>
      <w:r>
        <w:rPr>
          <w:spacing w:val="-8"/>
        </w:rPr>
        <w:t>二章为重点章节。</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2024-09-29T21:05:49Z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2024-10-10T10:14:37</vt:filetime>
  </property>
</Properties>
</file>