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791945">
      <w:pPr>
        <w:spacing w:line="0" w:lineRule="atLeast"/>
        <w:ind w:left="-2" w:leftChars="-201" w:right="-1" w:hanging="420" w:hangingChars="95"/>
        <w:contextualSpacing/>
        <w:jc w:val="center"/>
        <w:rPr>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378E346F">
      <w:pPr>
        <w:spacing w:after="0" w:line="0" w:lineRule="atLeast"/>
        <w:ind w:left="0" w:right="0"/>
        <w:contextualSpacing/>
        <w:rPr>
          <w:rFonts w:hint="eastAsia"/>
          <w:sz w:val="28"/>
          <w:szCs w:val="28"/>
        </w:rPr>
      </w:pPr>
    </w:p>
    <w:p w14:paraId="0E6BA384">
      <w:pPr>
        <w:spacing w:after="0" w:line="0" w:lineRule="atLeast"/>
        <w:ind w:left="0" w:right="0"/>
        <w:contextualSpacing/>
        <w:rPr>
          <w:rFonts w:hint="eastAsia"/>
          <w:sz w:val="28"/>
          <w:szCs w:val="28"/>
        </w:rPr>
      </w:pPr>
      <w:r>
        <w:rPr>
          <w:sz w:val="28"/>
          <w:szCs w:val="28"/>
        </w:rPr>
        <w:t>考试科目：</w:t>
      </w:r>
      <w:r>
        <w:rPr>
          <w:rFonts w:hint="eastAsia"/>
          <w:sz w:val="28"/>
          <w:szCs w:val="28"/>
        </w:rPr>
        <w:t>国际经济学</w:t>
      </w:r>
    </w:p>
    <w:p w14:paraId="29B8E682">
      <w:pPr>
        <w:spacing w:after="0" w:line="0" w:lineRule="atLeast"/>
        <w:ind w:left="0" w:right="0"/>
        <w:contextualSpacing/>
        <w:rPr>
          <w:sz w:val="28"/>
          <w:szCs w:val="28"/>
        </w:rPr>
      </w:pPr>
      <w:r>
        <w:rPr>
          <w:rFonts w:hint="eastAsia"/>
          <w:sz w:val="28"/>
          <w:szCs w:val="28"/>
        </w:rPr>
        <w:t>试卷内容结构：国际贸易部分约占50% 国际金融部分约占50%。</w:t>
      </w:r>
    </w:p>
    <w:p w14:paraId="67BFD35F">
      <w:pPr>
        <w:spacing w:after="0" w:line="0" w:lineRule="atLeast"/>
        <w:ind w:left="0" w:right="0"/>
        <w:contextualSpacing/>
        <w:jc w:val="center"/>
        <w:rPr>
          <w:rFonts w:hint="eastAsia"/>
          <w:b/>
          <w:sz w:val="28"/>
          <w:szCs w:val="28"/>
        </w:rPr>
      </w:pPr>
    </w:p>
    <w:p w14:paraId="1C77C501">
      <w:pPr>
        <w:pStyle w:val="12"/>
        <w:rPr>
          <w:rFonts w:hint="eastAsia" w:ascii="宋体" w:hAnsi="宋体" w:eastAsia="宋体"/>
          <w:szCs w:val="28"/>
        </w:rPr>
      </w:pPr>
      <w:r>
        <w:rPr>
          <w:rFonts w:ascii="宋体" w:hAnsi="宋体" w:eastAsia="宋体"/>
          <w:szCs w:val="28"/>
        </w:rPr>
        <w:t>一、</w:t>
      </w:r>
      <w:r>
        <w:rPr>
          <w:rFonts w:hint="eastAsia" w:ascii="宋体" w:hAnsi="宋体" w:eastAsia="宋体"/>
          <w:szCs w:val="28"/>
        </w:rPr>
        <w:t>国际贸易理论</w:t>
      </w:r>
    </w:p>
    <w:p w14:paraId="6EA814E9">
      <w:pPr>
        <w:spacing w:after="0" w:line="0" w:lineRule="atLeast"/>
        <w:ind w:left="0" w:right="0"/>
        <w:contextualSpacing/>
        <w:rPr>
          <w:b/>
          <w:sz w:val="28"/>
          <w:szCs w:val="28"/>
        </w:rPr>
      </w:pPr>
      <w:r>
        <w:rPr>
          <w:rFonts w:cs="楷体"/>
          <w:b/>
          <w:sz w:val="28"/>
          <w:szCs w:val="28"/>
        </w:rPr>
        <w:t>考试内容</w:t>
      </w:r>
    </w:p>
    <w:p w14:paraId="015541B3">
      <w:pPr>
        <w:spacing w:after="0" w:line="0" w:lineRule="atLeast"/>
        <w:ind w:left="0" w:right="0"/>
        <w:contextualSpacing/>
        <w:rPr>
          <w:sz w:val="28"/>
          <w:szCs w:val="28"/>
        </w:rPr>
      </w:pPr>
      <w:r>
        <w:rPr>
          <w:rFonts w:hint="eastAsia"/>
          <w:sz w:val="28"/>
          <w:szCs w:val="28"/>
        </w:rPr>
        <w:t xml:space="preserve">贸易的产生 贸易利益来源及其分配的基本原理 重商主义 比较优势的概念  李嘉图模型 赫克希尔-俄林模型 新贸易理论 规模经济 里昂惕夫之谜 新国际贸易理论 不完全竞争 外部经济 国际要素的类型及其流动特点 要素流动与国际贸易 产业内贸易与产业间贸易 出口贫困化 战略性贸易政策 </w:t>
      </w:r>
    </w:p>
    <w:p w14:paraId="5D18DA7B">
      <w:pPr>
        <w:spacing w:after="0" w:line="0" w:lineRule="atLeast"/>
        <w:ind w:left="0" w:right="0"/>
        <w:contextualSpacing/>
        <w:rPr>
          <w:sz w:val="28"/>
          <w:szCs w:val="28"/>
        </w:rPr>
      </w:pPr>
    </w:p>
    <w:p w14:paraId="29D6F98A">
      <w:pPr>
        <w:spacing w:after="0" w:line="0" w:lineRule="atLeast"/>
        <w:ind w:left="0" w:right="0"/>
        <w:contextualSpacing/>
        <w:rPr>
          <w:sz w:val="28"/>
          <w:szCs w:val="28"/>
        </w:rPr>
      </w:pPr>
    </w:p>
    <w:p w14:paraId="25174332">
      <w:pPr>
        <w:spacing w:after="0" w:line="0" w:lineRule="atLeast"/>
        <w:ind w:left="0" w:right="0"/>
        <w:contextualSpacing/>
        <w:rPr>
          <w:b/>
          <w:sz w:val="28"/>
          <w:szCs w:val="28"/>
        </w:rPr>
      </w:pPr>
      <w:r>
        <w:rPr>
          <w:rFonts w:cs="楷体"/>
          <w:b/>
          <w:sz w:val="28"/>
          <w:szCs w:val="28"/>
        </w:rPr>
        <w:t>考试要求</w:t>
      </w:r>
    </w:p>
    <w:p w14:paraId="5DE74EE3">
      <w:pPr>
        <w:spacing w:after="0" w:line="0" w:lineRule="atLeast"/>
        <w:ind w:left="0" w:right="0"/>
        <w:contextualSpacing/>
        <w:rPr>
          <w:sz w:val="28"/>
          <w:szCs w:val="28"/>
        </w:rPr>
      </w:pPr>
      <w:r>
        <w:rPr>
          <w:sz w:val="28"/>
          <w:szCs w:val="28"/>
        </w:rPr>
        <w:t>1</w:t>
      </w:r>
      <w:r>
        <w:rPr>
          <w:rFonts w:hint="eastAsia"/>
          <w:sz w:val="28"/>
          <w:szCs w:val="28"/>
        </w:rPr>
        <w:t>．</w:t>
      </w:r>
      <w:r>
        <w:rPr>
          <w:sz w:val="28"/>
          <w:szCs w:val="28"/>
        </w:rPr>
        <w:t>理解</w:t>
      </w:r>
      <w:r>
        <w:rPr>
          <w:rFonts w:hint="eastAsia"/>
          <w:sz w:val="28"/>
          <w:szCs w:val="28"/>
        </w:rPr>
        <w:t>国际贸易（产业间与产业内贸易）产生的原因。</w:t>
      </w:r>
    </w:p>
    <w:p w14:paraId="117A75F4">
      <w:pPr>
        <w:spacing w:after="0" w:line="0" w:lineRule="atLeast"/>
        <w:ind w:left="0" w:right="0"/>
        <w:contextualSpacing/>
        <w:rPr>
          <w:rFonts w:hint="eastAsia"/>
          <w:sz w:val="28"/>
          <w:szCs w:val="28"/>
        </w:rPr>
      </w:pPr>
      <w:r>
        <w:rPr>
          <w:sz w:val="28"/>
          <w:szCs w:val="28"/>
        </w:rPr>
        <w:t>2</w:t>
      </w:r>
      <w:r>
        <w:rPr>
          <w:rFonts w:hint="eastAsia"/>
          <w:sz w:val="28"/>
          <w:szCs w:val="28"/>
        </w:rPr>
        <w:t>．理解绝对利益学说、比较利益学说、要素禀赋说的理论内容、异同比较及各自理论局限。</w:t>
      </w:r>
    </w:p>
    <w:p w14:paraId="1BD0A14C">
      <w:pPr>
        <w:spacing w:after="0" w:line="0" w:lineRule="atLeast"/>
        <w:ind w:left="0" w:right="0"/>
        <w:contextualSpacing/>
        <w:rPr>
          <w:rFonts w:hint="eastAsia"/>
          <w:sz w:val="28"/>
          <w:szCs w:val="28"/>
        </w:rPr>
      </w:pPr>
      <w:r>
        <w:rPr>
          <w:sz w:val="28"/>
          <w:szCs w:val="28"/>
        </w:rPr>
        <w:t>3</w:t>
      </w:r>
      <w:r>
        <w:rPr>
          <w:rFonts w:hint="eastAsia"/>
          <w:sz w:val="28"/>
          <w:szCs w:val="28"/>
        </w:rPr>
        <w:t>．掌握新贸易理论的代表性观点。</w:t>
      </w:r>
    </w:p>
    <w:p w14:paraId="4B08E2DC">
      <w:pPr>
        <w:spacing w:after="0" w:line="0" w:lineRule="atLeast"/>
        <w:ind w:left="0" w:right="0"/>
        <w:contextualSpacing/>
        <w:rPr>
          <w:rFonts w:hint="eastAsia"/>
          <w:sz w:val="28"/>
          <w:szCs w:val="28"/>
        </w:rPr>
      </w:pPr>
      <w:r>
        <w:rPr>
          <w:sz w:val="28"/>
          <w:szCs w:val="28"/>
        </w:rPr>
        <w:t>4</w:t>
      </w:r>
      <w:r>
        <w:rPr>
          <w:rFonts w:hint="eastAsia"/>
          <w:sz w:val="28"/>
          <w:szCs w:val="28"/>
        </w:rPr>
        <w:t>．理解规模经济、不同市场结构、外部经济对国际贸易方式、贸易利益分配产生的影响。</w:t>
      </w:r>
    </w:p>
    <w:p w14:paraId="507514B7">
      <w:pPr>
        <w:spacing w:after="0" w:line="0" w:lineRule="atLeast"/>
        <w:ind w:left="0" w:right="0"/>
        <w:contextualSpacing/>
        <w:rPr>
          <w:rFonts w:hint="eastAsia"/>
          <w:sz w:val="28"/>
          <w:szCs w:val="28"/>
        </w:rPr>
      </w:pPr>
      <w:r>
        <w:rPr>
          <w:rFonts w:hint="eastAsia"/>
          <w:sz w:val="28"/>
          <w:szCs w:val="28"/>
        </w:rPr>
        <w:t>5. 理解贸易条件的影响因素及其对贸易利益的影响。</w:t>
      </w:r>
    </w:p>
    <w:p w14:paraId="34D8266A">
      <w:pPr>
        <w:spacing w:after="0" w:line="0" w:lineRule="atLeast"/>
        <w:ind w:left="0" w:right="0"/>
        <w:contextualSpacing/>
        <w:rPr>
          <w:rFonts w:hint="eastAsia"/>
          <w:sz w:val="28"/>
          <w:szCs w:val="28"/>
        </w:rPr>
      </w:pPr>
      <w:r>
        <w:rPr>
          <w:rFonts w:hint="eastAsia"/>
          <w:sz w:val="28"/>
          <w:szCs w:val="28"/>
        </w:rPr>
        <w:t>6. 理解要素流动特别是跨国直接投资对国际贸易的影响机理。</w:t>
      </w:r>
    </w:p>
    <w:p w14:paraId="283B4BAE">
      <w:pPr>
        <w:spacing w:after="0" w:line="0" w:lineRule="atLeast"/>
        <w:ind w:left="0" w:right="0"/>
        <w:contextualSpacing/>
        <w:rPr>
          <w:rFonts w:hint="eastAsia"/>
          <w:sz w:val="28"/>
          <w:szCs w:val="28"/>
        </w:rPr>
      </w:pPr>
      <w:r>
        <w:rPr>
          <w:rFonts w:hint="eastAsia"/>
          <w:sz w:val="28"/>
          <w:szCs w:val="28"/>
        </w:rPr>
        <w:t>7．理解里昂惕夫之谜的成因及其国际经济涵义。</w:t>
      </w:r>
    </w:p>
    <w:p w14:paraId="4B64A84F">
      <w:pPr>
        <w:spacing w:after="0" w:line="0" w:lineRule="atLeast"/>
        <w:ind w:left="0" w:right="0"/>
        <w:contextualSpacing/>
        <w:rPr>
          <w:rFonts w:hint="eastAsia"/>
          <w:sz w:val="28"/>
          <w:szCs w:val="28"/>
        </w:rPr>
      </w:pPr>
      <w:r>
        <w:rPr>
          <w:rFonts w:hint="eastAsia"/>
          <w:sz w:val="28"/>
          <w:szCs w:val="28"/>
        </w:rPr>
        <w:t>8．掌握出口贫困化及其产生的条件。</w:t>
      </w:r>
    </w:p>
    <w:p w14:paraId="78B06E20">
      <w:pPr>
        <w:pStyle w:val="12"/>
        <w:rPr>
          <w:rFonts w:hint="eastAsia" w:ascii="宋体" w:hAnsi="宋体" w:eastAsia="宋体"/>
          <w:szCs w:val="28"/>
        </w:rPr>
      </w:pPr>
    </w:p>
    <w:p w14:paraId="2A0025E1">
      <w:pPr>
        <w:pStyle w:val="12"/>
        <w:rPr>
          <w:rFonts w:hint="eastAsia" w:ascii="宋体" w:hAnsi="宋体" w:eastAsia="宋体"/>
          <w:szCs w:val="28"/>
        </w:rPr>
      </w:pPr>
      <w:r>
        <w:rPr>
          <w:rFonts w:ascii="宋体" w:hAnsi="宋体" w:eastAsia="宋体"/>
          <w:szCs w:val="28"/>
        </w:rPr>
        <w:t>二、</w:t>
      </w:r>
      <w:r>
        <w:rPr>
          <w:rFonts w:hint="eastAsia" w:ascii="宋体" w:hAnsi="宋体" w:eastAsia="宋体"/>
          <w:szCs w:val="28"/>
        </w:rPr>
        <w:t>国际贸易政策</w:t>
      </w:r>
    </w:p>
    <w:p w14:paraId="7BDC8ED6">
      <w:pPr>
        <w:spacing w:after="0" w:line="0" w:lineRule="atLeast"/>
        <w:ind w:left="0" w:right="0"/>
        <w:contextualSpacing/>
        <w:rPr>
          <w:b/>
          <w:sz w:val="28"/>
          <w:szCs w:val="28"/>
        </w:rPr>
      </w:pPr>
      <w:r>
        <w:rPr>
          <w:rFonts w:cs="楷体"/>
          <w:b/>
          <w:sz w:val="28"/>
          <w:szCs w:val="28"/>
        </w:rPr>
        <w:t>考试内容</w:t>
      </w:r>
    </w:p>
    <w:p w14:paraId="5D4CBFF7">
      <w:pPr>
        <w:spacing w:after="0" w:line="0" w:lineRule="atLeast"/>
        <w:ind w:left="0" w:right="0"/>
        <w:contextualSpacing/>
        <w:rPr>
          <w:sz w:val="28"/>
          <w:szCs w:val="28"/>
        </w:rPr>
      </w:pPr>
      <w:r>
        <w:rPr>
          <w:rFonts w:hint="eastAsia"/>
          <w:sz w:val="28"/>
          <w:szCs w:val="28"/>
        </w:rPr>
        <w:t>关税的成本与收益 最优关税 非关税壁垒  有效保护 支持自由贸易的观点 反对自由贸易的观点 贸易政策与收入分配 贸易政策与国际谈判  进口替代工业化及其问题 出口导向工业化 战略性贸易政策 新贸易保护主义  多哈回合谈判 关税同盟 区域经济一体化 TPP TTIP RCEP</w:t>
      </w:r>
    </w:p>
    <w:p w14:paraId="7C1651ED">
      <w:pPr>
        <w:spacing w:after="0" w:line="0" w:lineRule="atLeast"/>
        <w:ind w:left="0" w:right="0"/>
        <w:contextualSpacing/>
        <w:rPr>
          <w:b/>
          <w:sz w:val="28"/>
          <w:szCs w:val="28"/>
        </w:rPr>
      </w:pPr>
      <w:r>
        <w:rPr>
          <w:rFonts w:cs="楷体"/>
          <w:b/>
          <w:sz w:val="28"/>
          <w:szCs w:val="28"/>
        </w:rPr>
        <w:t>考试要求</w:t>
      </w:r>
    </w:p>
    <w:p w14:paraId="673EE98B">
      <w:pPr>
        <w:spacing w:after="0" w:line="0" w:lineRule="atLeast"/>
        <w:ind w:left="0" w:right="0"/>
        <w:contextualSpacing/>
        <w:rPr>
          <w:rFonts w:hint="eastAsia"/>
          <w:sz w:val="28"/>
          <w:szCs w:val="28"/>
        </w:rPr>
      </w:pPr>
      <w:r>
        <w:rPr>
          <w:sz w:val="28"/>
          <w:szCs w:val="28"/>
        </w:rPr>
        <w:t>1</w:t>
      </w:r>
      <w:r>
        <w:rPr>
          <w:rFonts w:hint="eastAsia"/>
          <w:sz w:val="28"/>
          <w:szCs w:val="28"/>
        </w:rPr>
        <w:t>．掌握关税、非关税壁垒及其经济效应，理解不同政策工具对国际贸易的影响机理及其局限。</w:t>
      </w:r>
    </w:p>
    <w:p w14:paraId="0862C3C6">
      <w:pPr>
        <w:spacing w:after="0" w:line="0" w:lineRule="atLeast"/>
        <w:ind w:left="0" w:right="0"/>
        <w:contextualSpacing/>
        <w:rPr>
          <w:rFonts w:hint="eastAsia"/>
          <w:sz w:val="28"/>
          <w:szCs w:val="28"/>
        </w:rPr>
      </w:pPr>
      <w:r>
        <w:rPr>
          <w:sz w:val="28"/>
          <w:szCs w:val="28"/>
        </w:rPr>
        <w:t>2</w:t>
      </w:r>
      <w:r>
        <w:rPr>
          <w:rFonts w:hint="eastAsia"/>
          <w:sz w:val="28"/>
          <w:szCs w:val="28"/>
        </w:rPr>
        <w:t>．了解不同市场结构对贸易政策工具的影响。</w:t>
      </w:r>
    </w:p>
    <w:p w14:paraId="7D980CDE">
      <w:pPr>
        <w:spacing w:after="0" w:line="0" w:lineRule="atLeast"/>
        <w:ind w:left="0" w:right="0"/>
        <w:contextualSpacing/>
        <w:rPr>
          <w:sz w:val="28"/>
          <w:szCs w:val="28"/>
        </w:rPr>
      </w:pPr>
      <w:r>
        <w:rPr>
          <w:sz w:val="28"/>
          <w:szCs w:val="28"/>
        </w:rPr>
        <w:t>3</w:t>
      </w:r>
      <w:r>
        <w:rPr>
          <w:rFonts w:hint="eastAsia"/>
          <w:sz w:val="28"/>
          <w:szCs w:val="28"/>
        </w:rPr>
        <w:t>．理解支持、反对自由贸易不同观点的理论分歧，理解自由贸易对国内和国际间贸易利益分配的潜在影响</w:t>
      </w:r>
      <w:r>
        <w:rPr>
          <w:sz w:val="28"/>
          <w:szCs w:val="28"/>
        </w:rPr>
        <w:t>。</w:t>
      </w:r>
    </w:p>
    <w:p w14:paraId="34E9FA3C">
      <w:pPr>
        <w:spacing w:after="0" w:line="0" w:lineRule="atLeast"/>
        <w:ind w:left="0" w:right="0"/>
        <w:contextualSpacing/>
        <w:rPr>
          <w:sz w:val="28"/>
          <w:szCs w:val="28"/>
        </w:rPr>
      </w:pPr>
      <w:r>
        <w:rPr>
          <w:sz w:val="28"/>
          <w:szCs w:val="28"/>
        </w:rPr>
        <w:t>4</w:t>
      </w:r>
      <w:r>
        <w:rPr>
          <w:rFonts w:hint="eastAsia"/>
          <w:sz w:val="28"/>
          <w:szCs w:val="28"/>
        </w:rPr>
        <w:t>．了解多哈回合谈判失败的原因及其对世界贸易政策的影响。</w:t>
      </w:r>
    </w:p>
    <w:p w14:paraId="75F02B9E">
      <w:pPr>
        <w:spacing w:after="0" w:line="0" w:lineRule="atLeast"/>
        <w:ind w:left="0" w:right="0"/>
        <w:contextualSpacing/>
        <w:rPr>
          <w:rFonts w:hint="eastAsia"/>
          <w:sz w:val="28"/>
          <w:szCs w:val="28"/>
        </w:rPr>
      </w:pPr>
      <w:r>
        <w:rPr>
          <w:sz w:val="28"/>
          <w:szCs w:val="28"/>
        </w:rPr>
        <w:t>5</w:t>
      </w:r>
      <w:r>
        <w:rPr>
          <w:rFonts w:hint="eastAsia"/>
          <w:sz w:val="28"/>
          <w:szCs w:val="28"/>
        </w:rPr>
        <w:t>．</w:t>
      </w:r>
      <w:r>
        <w:rPr>
          <w:sz w:val="28"/>
          <w:szCs w:val="28"/>
        </w:rPr>
        <w:t>理解</w:t>
      </w:r>
      <w:r>
        <w:rPr>
          <w:rFonts w:hint="eastAsia"/>
          <w:sz w:val="28"/>
          <w:szCs w:val="28"/>
        </w:rPr>
        <w:t>发展模式对贸易政策的影响，认识进口替代工业化和出口导向工业化模式下贸易政策及其对国家发展影响的异同。</w:t>
      </w:r>
    </w:p>
    <w:p w14:paraId="71BE2DBC">
      <w:pPr>
        <w:spacing w:after="0" w:line="0" w:lineRule="atLeast"/>
        <w:ind w:left="0" w:right="0"/>
        <w:contextualSpacing/>
        <w:rPr>
          <w:rFonts w:hint="eastAsia"/>
          <w:sz w:val="28"/>
          <w:szCs w:val="28"/>
        </w:rPr>
      </w:pPr>
      <w:r>
        <w:rPr>
          <w:rFonts w:hint="eastAsia"/>
          <w:sz w:val="28"/>
          <w:szCs w:val="28"/>
        </w:rPr>
        <w:t>6．理解劳工、环境、气候变化、国家安全在国际贸易政策制定中的角色及相关学术争议。</w:t>
      </w:r>
    </w:p>
    <w:p w14:paraId="41C353FA">
      <w:pPr>
        <w:spacing w:after="0" w:line="0" w:lineRule="atLeast"/>
        <w:ind w:left="0" w:right="0"/>
        <w:contextualSpacing/>
        <w:rPr>
          <w:rFonts w:hint="eastAsia"/>
          <w:sz w:val="28"/>
          <w:szCs w:val="28"/>
        </w:rPr>
      </w:pPr>
      <w:r>
        <w:rPr>
          <w:rFonts w:hint="eastAsia"/>
          <w:sz w:val="28"/>
          <w:szCs w:val="28"/>
        </w:rPr>
        <w:t>7．理解反补贴、反倾销、特保措施相关国际贸易争端的典型案例、法理争议及应对策略。</w:t>
      </w:r>
    </w:p>
    <w:p w14:paraId="6267D0CC">
      <w:pPr>
        <w:spacing w:after="0" w:line="0" w:lineRule="atLeast"/>
        <w:ind w:left="0" w:right="0"/>
        <w:contextualSpacing/>
        <w:rPr>
          <w:rFonts w:hint="eastAsia"/>
          <w:sz w:val="28"/>
          <w:szCs w:val="28"/>
        </w:rPr>
      </w:pPr>
      <w:r>
        <w:rPr>
          <w:rFonts w:hint="eastAsia"/>
          <w:sz w:val="28"/>
          <w:szCs w:val="28"/>
        </w:rPr>
        <w:t>8．理解战略性贸易政策的理论背景和现实意义。</w:t>
      </w:r>
    </w:p>
    <w:p w14:paraId="215E1955">
      <w:pPr>
        <w:spacing w:after="0" w:line="0" w:lineRule="atLeast"/>
        <w:ind w:left="0" w:right="0"/>
        <w:contextualSpacing/>
        <w:rPr>
          <w:sz w:val="28"/>
          <w:szCs w:val="28"/>
        </w:rPr>
      </w:pPr>
      <w:r>
        <w:rPr>
          <w:rFonts w:hint="eastAsia"/>
          <w:sz w:val="28"/>
          <w:szCs w:val="28"/>
        </w:rPr>
        <w:t>9．理解WTO的当代问题与改革争议。</w:t>
      </w:r>
    </w:p>
    <w:p w14:paraId="768F97A9">
      <w:pPr>
        <w:spacing w:after="0" w:line="0" w:lineRule="atLeast"/>
        <w:ind w:left="0" w:right="0"/>
        <w:contextualSpacing/>
        <w:rPr>
          <w:sz w:val="28"/>
          <w:szCs w:val="28"/>
        </w:rPr>
      </w:pPr>
    </w:p>
    <w:p w14:paraId="7D32BF6A">
      <w:pPr>
        <w:pStyle w:val="12"/>
        <w:rPr>
          <w:rFonts w:hint="eastAsia" w:ascii="宋体" w:hAnsi="宋体" w:eastAsia="宋体"/>
          <w:szCs w:val="28"/>
        </w:rPr>
      </w:pPr>
      <w:r>
        <w:rPr>
          <w:rFonts w:ascii="宋体" w:hAnsi="宋体" w:eastAsia="宋体"/>
          <w:szCs w:val="28"/>
        </w:rPr>
        <w:t>三、</w:t>
      </w:r>
      <w:r>
        <w:rPr>
          <w:rFonts w:hint="eastAsia" w:ascii="宋体" w:hAnsi="宋体" w:eastAsia="宋体"/>
          <w:szCs w:val="28"/>
        </w:rPr>
        <w:t>国际金融与开放经济宏观经济学</w:t>
      </w:r>
    </w:p>
    <w:p w14:paraId="6A91DB1F">
      <w:pPr>
        <w:spacing w:after="0" w:line="0" w:lineRule="atLeast"/>
        <w:ind w:left="0" w:right="0"/>
        <w:contextualSpacing/>
        <w:rPr>
          <w:b/>
          <w:sz w:val="28"/>
          <w:szCs w:val="28"/>
        </w:rPr>
      </w:pPr>
      <w:r>
        <w:rPr>
          <w:rFonts w:cs="楷体"/>
          <w:b/>
          <w:sz w:val="28"/>
          <w:szCs w:val="28"/>
        </w:rPr>
        <w:t>考试内容</w:t>
      </w:r>
    </w:p>
    <w:p w14:paraId="1CBE1017">
      <w:pPr>
        <w:spacing w:after="0" w:line="0" w:lineRule="atLeast"/>
        <w:ind w:left="0" w:right="0"/>
        <w:contextualSpacing/>
        <w:rPr>
          <w:rFonts w:hint="eastAsia"/>
          <w:sz w:val="28"/>
          <w:szCs w:val="28"/>
        </w:rPr>
      </w:pPr>
      <w:r>
        <w:rPr>
          <w:rFonts w:hint="eastAsia"/>
          <w:sz w:val="28"/>
          <w:szCs w:val="28"/>
        </w:rPr>
        <w:t>国民收入账户 国际收支平衡表 汇率的基本概念与衍生概念 外汇与金融衍生品市场 汇率制度及其决定 汇率决定理论 开放经济宏观经济学 金融危机理论</w:t>
      </w:r>
    </w:p>
    <w:p w14:paraId="7BE8B50D">
      <w:pPr>
        <w:spacing w:after="0" w:line="0" w:lineRule="atLeast"/>
        <w:ind w:left="0" w:right="0"/>
        <w:contextualSpacing/>
        <w:rPr>
          <w:rFonts w:hint="eastAsia"/>
          <w:sz w:val="28"/>
          <w:szCs w:val="28"/>
        </w:rPr>
      </w:pPr>
    </w:p>
    <w:p w14:paraId="07DCE58E">
      <w:pPr>
        <w:spacing w:after="0" w:line="0" w:lineRule="atLeast"/>
        <w:ind w:left="0" w:right="0"/>
        <w:contextualSpacing/>
        <w:rPr>
          <w:b/>
          <w:sz w:val="28"/>
          <w:szCs w:val="28"/>
        </w:rPr>
      </w:pPr>
      <w:r>
        <w:rPr>
          <w:rFonts w:cs="楷体"/>
          <w:b/>
          <w:sz w:val="28"/>
          <w:szCs w:val="28"/>
        </w:rPr>
        <w:t>考试要求</w:t>
      </w:r>
    </w:p>
    <w:p w14:paraId="7E206B86">
      <w:pPr>
        <w:spacing w:after="0" w:line="0" w:lineRule="atLeast"/>
        <w:ind w:left="0" w:right="0"/>
        <w:contextualSpacing/>
        <w:rPr>
          <w:sz w:val="28"/>
          <w:szCs w:val="28"/>
        </w:rPr>
      </w:pPr>
      <w:r>
        <w:rPr>
          <w:sz w:val="28"/>
          <w:szCs w:val="28"/>
        </w:rPr>
        <w:t>1</w:t>
      </w:r>
      <w:r>
        <w:rPr>
          <w:rFonts w:hint="eastAsia"/>
          <w:sz w:val="28"/>
          <w:szCs w:val="28"/>
        </w:rPr>
        <w:t>．</w:t>
      </w:r>
      <w:r>
        <w:rPr>
          <w:sz w:val="28"/>
          <w:szCs w:val="28"/>
        </w:rPr>
        <w:t>理解</w:t>
      </w:r>
      <w:r>
        <w:rPr>
          <w:rFonts w:hint="eastAsia"/>
          <w:sz w:val="28"/>
          <w:szCs w:val="28"/>
        </w:rPr>
        <w:t>国民收入账户的结构和国民收入统计的三种方法及其相互关系</w:t>
      </w:r>
      <w:r>
        <w:rPr>
          <w:sz w:val="28"/>
          <w:szCs w:val="28"/>
        </w:rPr>
        <w:t>。</w:t>
      </w:r>
    </w:p>
    <w:p w14:paraId="21B5CD0D">
      <w:pPr>
        <w:spacing w:after="0" w:line="0" w:lineRule="atLeast"/>
        <w:ind w:left="0" w:right="0"/>
        <w:contextualSpacing/>
        <w:rPr>
          <w:rFonts w:hint="eastAsia"/>
          <w:sz w:val="28"/>
          <w:szCs w:val="28"/>
        </w:rPr>
      </w:pPr>
      <w:r>
        <w:rPr>
          <w:rFonts w:hint="eastAsia"/>
          <w:sz w:val="28"/>
          <w:szCs w:val="28"/>
        </w:rPr>
        <w:t>2．理解并能够区别汇率、实际汇率、有效汇率等不同汇率概念及其不同经济涵义。</w:t>
      </w:r>
    </w:p>
    <w:p w14:paraId="702A10CB">
      <w:pPr>
        <w:spacing w:after="0" w:line="0" w:lineRule="atLeast"/>
        <w:ind w:left="0" w:right="0"/>
        <w:contextualSpacing/>
        <w:rPr>
          <w:rFonts w:hint="eastAsia"/>
          <w:sz w:val="28"/>
          <w:szCs w:val="28"/>
        </w:rPr>
      </w:pPr>
      <w:r>
        <w:rPr>
          <w:rFonts w:hint="eastAsia"/>
          <w:sz w:val="28"/>
          <w:szCs w:val="28"/>
        </w:rPr>
        <w:t>3. 理解不同汇率制度的运行机理和运行条件，掌握汇率制度选择的决定因素，理解固定汇率制度和浮动汇率的优劣及其争议，理解角点解假说和中间汇率制度消失论的分歧及其政策涵义。</w:t>
      </w:r>
    </w:p>
    <w:p w14:paraId="5ABAF160">
      <w:pPr>
        <w:spacing w:after="0" w:line="0" w:lineRule="atLeast"/>
        <w:ind w:left="0" w:right="0"/>
        <w:contextualSpacing/>
        <w:rPr>
          <w:rFonts w:hint="eastAsia"/>
          <w:sz w:val="28"/>
          <w:szCs w:val="28"/>
        </w:rPr>
      </w:pPr>
      <w:r>
        <w:rPr>
          <w:rFonts w:hint="eastAsia"/>
          <w:sz w:val="28"/>
          <w:szCs w:val="28"/>
        </w:rPr>
        <w:t>4. 掌握经常项目收支的决定以及弹性理论、吸收分析、剑桥分析、货币主义理论等国际收支的其相关理论，理解国际收支与国民收支的关系。</w:t>
      </w:r>
    </w:p>
    <w:p w14:paraId="134B76D5">
      <w:pPr>
        <w:spacing w:after="0" w:line="0" w:lineRule="atLeast"/>
        <w:ind w:left="0" w:right="0"/>
        <w:contextualSpacing/>
        <w:rPr>
          <w:sz w:val="28"/>
          <w:szCs w:val="28"/>
        </w:rPr>
      </w:pPr>
      <w:r>
        <w:rPr>
          <w:rFonts w:hint="eastAsia"/>
          <w:sz w:val="28"/>
          <w:szCs w:val="28"/>
        </w:rPr>
        <w:t>5．掌握汇率决定的购买力平价理论、货币主义理论、资产组合平衡理论、巴拉萨-萨缪尔森假说、超调理论的基本内容、局限和政策涵义。</w:t>
      </w:r>
    </w:p>
    <w:p w14:paraId="5E5D29D7">
      <w:pPr>
        <w:spacing w:after="0" w:line="0" w:lineRule="atLeast"/>
        <w:ind w:left="0" w:right="0"/>
        <w:contextualSpacing/>
        <w:rPr>
          <w:rFonts w:hint="eastAsia"/>
          <w:sz w:val="28"/>
          <w:szCs w:val="28"/>
        </w:rPr>
      </w:pPr>
      <w:r>
        <w:rPr>
          <w:rFonts w:hint="eastAsia"/>
          <w:sz w:val="28"/>
          <w:szCs w:val="28"/>
        </w:rPr>
        <w:t>6．理解小型开放经济条件下的货币政策独立性和有效性的决定，理解二元悖论与三元悖论的内容、政策涵义与理论分歧。</w:t>
      </w:r>
    </w:p>
    <w:p w14:paraId="6B0FCEC6">
      <w:pPr>
        <w:spacing w:after="0" w:line="0" w:lineRule="atLeast"/>
        <w:ind w:left="0" w:right="0"/>
        <w:contextualSpacing/>
        <w:rPr>
          <w:sz w:val="28"/>
          <w:szCs w:val="28"/>
        </w:rPr>
      </w:pPr>
      <w:r>
        <w:rPr>
          <w:rFonts w:hint="eastAsia"/>
          <w:sz w:val="28"/>
          <w:szCs w:val="28"/>
        </w:rPr>
        <w:t>7．</w:t>
      </w:r>
      <w:r>
        <w:rPr>
          <w:sz w:val="28"/>
          <w:szCs w:val="28"/>
        </w:rPr>
        <w:t>理解</w:t>
      </w:r>
      <w:r>
        <w:rPr>
          <w:rFonts w:hint="eastAsia"/>
          <w:sz w:val="28"/>
          <w:szCs w:val="28"/>
        </w:rPr>
        <w:t>固定汇率制度下的宏观政策冲突的成因，理解米德冲突的概念，掌握蒙代尔分派法则、斯旺模型的提出背景、政策效果及其局限。</w:t>
      </w:r>
    </w:p>
    <w:p w14:paraId="32499035">
      <w:pPr>
        <w:spacing w:after="0" w:line="0" w:lineRule="atLeast"/>
        <w:ind w:left="0" w:right="0"/>
        <w:contextualSpacing/>
        <w:jc w:val="both"/>
        <w:rPr>
          <w:rFonts w:hint="eastAsia"/>
          <w:sz w:val="28"/>
          <w:szCs w:val="28"/>
        </w:rPr>
      </w:pPr>
      <w:r>
        <w:rPr>
          <w:rFonts w:hint="eastAsia"/>
          <w:sz w:val="28"/>
          <w:szCs w:val="28"/>
        </w:rPr>
        <w:t>8．理解货币、金融、经济危机的一般成因及其跨国传导机理，了解三代国际金融危机理论。</w:t>
      </w:r>
    </w:p>
    <w:p w14:paraId="7DBBE6D4">
      <w:pPr>
        <w:spacing w:after="0" w:line="0" w:lineRule="atLeast"/>
        <w:ind w:left="0" w:right="0"/>
        <w:contextualSpacing/>
        <w:rPr>
          <w:sz w:val="28"/>
          <w:szCs w:val="28"/>
        </w:rPr>
      </w:pPr>
    </w:p>
    <w:p w14:paraId="0A3839A5">
      <w:pPr>
        <w:pStyle w:val="12"/>
        <w:rPr>
          <w:rFonts w:hint="eastAsia" w:ascii="宋体" w:hAnsi="宋体" w:eastAsia="宋体"/>
          <w:szCs w:val="28"/>
        </w:rPr>
      </w:pPr>
      <w:r>
        <w:rPr>
          <w:rFonts w:ascii="宋体" w:hAnsi="宋体" w:eastAsia="宋体"/>
          <w:szCs w:val="28"/>
        </w:rPr>
        <w:t>四、</w:t>
      </w:r>
      <w:r>
        <w:rPr>
          <w:rFonts w:hint="eastAsia" w:ascii="宋体" w:hAnsi="宋体" w:eastAsia="宋体"/>
          <w:szCs w:val="28"/>
        </w:rPr>
        <w:t>国际宏观经济政策</w:t>
      </w:r>
    </w:p>
    <w:p w14:paraId="0A2BBF01">
      <w:pPr>
        <w:spacing w:after="0" w:line="0" w:lineRule="atLeast"/>
        <w:ind w:left="0" w:right="0"/>
        <w:contextualSpacing/>
        <w:jc w:val="both"/>
        <w:rPr>
          <w:rFonts w:cs="楷体"/>
          <w:b/>
          <w:sz w:val="28"/>
          <w:szCs w:val="28"/>
        </w:rPr>
      </w:pPr>
      <w:r>
        <w:rPr>
          <w:rFonts w:cs="楷体"/>
          <w:b/>
          <w:sz w:val="28"/>
          <w:szCs w:val="28"/>
        </w:rPr>
        <w:t>考试内容</w:t>
      </w:r>
    </w:p>
    <w:p w14:paraId="1243A76D">
      <w:pPr>
        <w:spacing w:after="0" w:line="0" w:lineRule="atLeast"/>
        <w:ind w:left="0" w:right="0"/>
        <w:contextualSpacing/>
        <w:jc w:val="both"/>
        <w:rPr>
          <w:sz w:val="28"/>
          <w:szCs w:val="28"/>
        </w:rPr>
      </w:pPr>
      <w:r>
        <w:rPr>
          <w:rFonts w:hint="eastAsia"/>
          <w:sz w:val="28"/>
          <w:szCs w:val="28"/>
        </w:rPr>
        <w:t xml:space="preserve">国际货币体系的内容和历史演进 国际宏观经济政策合作的内容、困境及其成因 </w:t>
      </w:r>
    </w:p>
    <w:p w14:paraId="426B679F">
      <w:pPr>
        <w:spacing w:after="0" w:line="0" w:lineRule="atLeast"/>
        <w:ind w:left="0" w:right="0"/>
        <w:contextualSpacing/>
        <w:jc w:val="both"/>
        <w:rPr>
          <w:sz w:val="28"/>
          <w:szCs w:val="28"/>
        </w:rPr>
      </w:pPr>
    </w:p>
    <w:p w14:paraId="16B1C6E1">
      <w:pPr>
        <w:spacing w:after="0" w:line="0" w:lineRule="atLeast"/>
        <w:ind w:left="0" w:right="0"/>
        <w:contextualSpacing/>
        <w:jc w:val="both"/>
        <w:rPr>
          <w:b/>
          <w:sz w:val="28"/>
          <w:szCs w:val="28"/>
        </w:rPr>
      </w:pPr>
      <w:r>
        <w:rPr>
          <w:rFonts w:cs="楷体"/>
          <w:b/>
          <w:sz w:val="28"/>
          <w:szCs w:val="28"/>
        </w:rPr>
        <w:t>考试要求</w:t>
      </w:r>
    </w:p>
    <w:p w14:paraId="7D2CF831">
      <w:pPr>
        <w:spacing w:after="0" w:line="0" w:lineRule="atLeast"/>
        <w:ind w:left="0" w:right="0"/>
        <w:contextualSpacing/>
        <w:rPr>
          <w:rFonts w:hint="eastAsia"/>
          <w:sz w:val="28"/>
          <w:szCs w:val="28"/>
        </w:rPr>
      </w:pPr>
      <w:r>
        <w:rPr>
          <w:sz w:val="28"/>
          <w:szCs w:val="28"/>
        </w:rPr>
        <w:t>1．理解</w:t>
      </w:r>
      <w:r>
        <w:rPr>
          <w:rFonts w:hint="eastAsia"/>
          <w:sz w:val="28"/>
          <w:szCs w:val="28"/>
        </w:rPr>
        <w:t>国际货币体系的基本矛盾和布雷顿森林体系解体的原因</w:t>
      </w:r>
      <w:r>
        <w:rPr>
          <w:sz w:val="28"/>
          <w:szCs w:val="28"/>
        </w:rPr>
        <w:t>。</w:t>
      </w:r>
    </w:p>
    <w:p w14:paraId="7DCA6B87">
      <w:pPr>
        <w:spacing w:after="0" w:line="0" w:lineRule="atLeast"/>
        <w:ind w:left="0" w:right="0"/>
        <w:contextualSpacing/>
        <w:rPr>
          <w:rFonts w:hint="eastAsia"/>
          <w:sz w:val="28"/>
          <w:szCs w:val="28"/>
        </w:rPr>
      </w:pPr>
      <w:r>
        <w:rPr>
          <w:rFonts w:hint="eastAsia"/>
          <w:sz w:val="28"/>
          <w:szCs w:val="28"/>
        </w:rPr>
        <w:t>2. 理解布雷顿森林体系解体前后美国主导下的国际宏观政策合作及其影响。</w:t>
      </w:r>
    </w:p>
    <w:p w14:paraId="106690CB">
      <w:pPr>
        <w:spacing w:after="0" w:line="0" w:lineRule="atLeast"/>
        <w:ind w:left="0" w:right="0"/>
        <w:contextualSpacing/>
        <w:rPr>
          <w:rFonts w:hint="eastAsia"/>
          <w:sz w:val="28"/>
          <w:szCs w:val="28"/>
        </w:rPr>
      </w:pPr>
      <w:r>
        <w:rPr>
          <w:rFonts w:hint="eastAsia"/>
          <w:sz w:val="28"/>
          <w:szCs w:val="28"/>
        </w:rPr>
        <w:t>3</w:t>
      </w:r>
      <w:r>
        <w:rPr>
          <w:sz w:val="28"/>
          <w:szCs w:val="28"/>
        </w:rPr>
        <w:t>．</w:t>
      </w:r>
      <w:r>
        <w:rPr>
          <w:rFonts w:hint="eastAsia"/>
          <w:sz w:val="28"/>
          <w:szCs w:val="28"/>
        </w:rPr>
        <w:t>理解上世纪80年代美国主导下的美日英法德宏观政策合作的内容及其影响，掌握广场协议、卢浮宫协议的主要内容。</w:t>
      </w:r>
    </w:p>
    <w:p w14:paraId="2C508268">
      <w:pPr>
        <w:spacing w:after="0" w:line="0" w:lineRule="atLeast"/>
        <w:ind w:left="0" w:right="0"/>
        <w:contextualSpacing/>
        <w:rPr>
          <w:rFonts w:hint="eastAsia"/>
          <w:sz w:val="28"/>
          <w:szCs w:val="28"/>
        </w:rPr>
      </w:pPr>
      <w:r>
        <w:rPr>
          <w:rFonts w:hint="eastAsia"/>
          <w:sz w:val="28"/>
          <w:szCs w:val="28"/>
        </w:rPr>
        <w:t>4. 理解亚洲金融危机后亚洲货币金融合作的内容及其成效。</w:t>
      </w:r>
    </w:p>
    <w:p w14:paraId="58F13712">
      <w:pPr>
        <w:spacing w:after="0" w:line="0" w:lineRule="atLeast"/>
        <w:ind w:left="0" w:right="0"/>
        <w:contextualSpacing/>
        <w:rPr>
          <w:rFonts w:hint="eastAsia"/>
          <w:sz w:val="28"/>
          <w:szCs w:val="28"/>
        </w:rPr>
      </w:pPr>
      <w:r>
        <w:rPr>
          <w:rFonts w:hint="eastAsia"/>
          <w:sz w:val="28"/>
          <w:szCs w:val="28"/>
        </w:rPr>
        <w:t>5. 理解美国金融危机后，G-20框架下国际宏观政策合作的内容及其成效。</w:t>
      </w:r>
    </w:p>
    <w:p w14:paraId="5BA1BBF1">
      <w:pPr>
        <w:spacing w:after="0" w:line="0" w:lineRule="atLeast"/>
        <w:ind w:left="0" w:right="0"/>
        <w:contextualSpacing/>
        <w:rPr>
          <w:sz w:val="28"/>
          <w:szCs w:val="28"/>
        </w:rPr>
      </w:pPr>
      <w:r>
        <w:rPr>
          <w:rFonts w:hint="eastAsia"/>
          <w:sz w:val="28"/>
          <w:szCs w:val="28"/>
        </w:rPr>
        <w:t>6. 理解美国量化宽松货币政策的作用机理、MMT理论的局限及经济后果。</w:t>
      </w:r>
    </w:p>
    <w:p w14:paraId="79C17CA1">
      <w:pPr>
        <w:spacing w:after="0" w:line="0" w:lineRule="atLeast"/>
        <w:ind w:left="0" w:right="0"/>
        <w:contextualSpacing/>
        <w:rPr>
          <w:rFonts w:hint="eastAsia"/>
          <w:sz w:val="28"/>
          <w:szCs w:val="28"/>
        </w:rPr>
      </w:pPr>
      <w:r>
        <w:rPr>
          <w:rFonts w:hint="eastAsia"/>
          <w:sz w:val="28"/>
          <w:szCs w:val="28"/>
        </w:rPr>
        <w:t>7. 了解离岸金融市场、跨境资本流动监管的必要性与主要内容。</w:t>
      </w:r>
    </w:p>
    <w:p w14:paraId="22B7130F">
      <w:pPr>
        <w:spacing w:after="0" w:line="0" w:lineRule="atLeast"/>
        <w:ind w:left="0" w:right="0"/>
        <w:contextualSpacing/>
        <w:rPr>
          <w:rFonts w:hint="eastAsia"/>
          <w:sz w:val="28"/>
          <w:szCs w:val="28"/>
        </w:rPr>
      </w:pPr>
      <w:r>
        <w:rPr>
          <w:rFonts w:hint="eastAsia"/>
          <w:sz w:val="28"/>
          <w:szCs w:val="28"/>
        </w:rPr>
        <w:t>8. 了解巴塞尔资本协议的发展演进及其对当代银行业发展的影响。</w:t>
      </w:r>
    </w:p>
    <w:p w14:paraId="4CECAB21">
      <w:pPr>
        <w:spacing w:after="0" w:line="0" w:lineRule="atLeast"/>
        <w:ind w:left="0" w:right="0"/>
        <w:contextualSpacing/>
        <w:rPr>
          <w:rFonts w:hint="eastAsia"/>
          <w:sz w:val="28"/>
          <w:szCs w:val="28"/>
        </w:rPr>
      </w:pPr>
      <w:r>
        <w:rPr>
          <w:rFonts w:hint="eastAsia"/>
          <w:sz w:val="28"/>
          <w:szCs w:val="28"/>
        </w:rPr>
        <w:t>9．了解国际金融体系改革的主要设想及其所面临的障碍。</w:t>
      </w:r>
    </w:p>
    <w:p w14:paraId="553B934D">
      <w:pPr>
        <w:spacing w:after="0" w:line="0" w:lineRule="atLeast"/>
        <w:ind w:left="0" w:right="0"/>
        <w:contextualSpacing/>
        <w:rPr>
          <w:rFonts w:hint="eastAsia"/>
          <w:sz w:val="28"/>
          <w:szCs w:val="28"/>
        </w:rPr>
      </w:pPr>
    </w:p>
    <w:p w14:paraId="0F50AFF8">
      <w:pPr>
        <w:spacing w:after="0" w:line="0" w:lineRule="atLeast"/>
        <w:ind w:left="0" w:right="0"/>
        <w:contextualSpacing/>
        <w:rPr>
          <w:rFonts w:hint="eastAsia"/>
          <w:sz w:val="28"/>
          <w:szCs w:val="28"/>
        </w:rPr>
      </w:pPr>
    </w:p>
    <w:p w14:paraId="22A4BDA5">
      <w:pPr>
        <w:spacing w:before="100" w:beforeAutospacing="1" w:after="100" w:afterAutospacing="1" w:line="400" w:lineRule="exact"/>
        <w:ind w:left="0" w:right="0"/>
        <w:rPr>
          <w:rFonts w:hint="eastAsia"/>
          <w:b/>
          <w:bCs/>
          <w:color w:val="2B2B2B"/>
          <w:kern w:val="0"/>
          <w:sz w:val="28"/>
          <w:szCs w:val="28"/>
        </w:rPr>
      </w:pPr>
      <w:r>
        <w:rPr>
          <w:rFonts w:hint="eastAsia"/>
          <w:b/>
          <w:bCs/>
          <w:color w:val="2B2B2B"/>
          <w:kern w:val="0"/>
          <w:sz w:val="28"/>
          <w:szCs w:val="28"/>
        </w:rPr>
        <w:t>参阅：</w:t>
      </w:r>
    </w:p>
    <w:p w14:paraId="768E0146">
      <w:pPr>
        <w:numPr>
          <w:ilvl w:val="0"/>
          <w:numId w:val="1"/>
        </w:numPr>
        <w:spacing w:before="100" w:beforeAutospacing="1" w:after="100" w:afterAutospacing="1" w:line="400" w:lineRule="exact"/>
        <w:ind w:left="0" w:right="0"/>
        <w:rPr>
          <w:rFonts w:hint="eastAsia"/>
          <w:bCs/>
          <w:color w:val="2B2B2B"/>
          <w:kern w:val="0"/>
          <w:sz w:val="28"/>
          <w:szCs w:val="28"/>
        </w:rPr>
      </w:pPr>
      <w:r>
        <w:rPr>
          <w:rFonts w:hint="eastAsia"/>
          <w:bCs/>
          <w:color w:val="2B2B2B"/>
          <w:kern w:val="0"/>
          <w:sz w:val="28"/>
          <w:szCs w:val="28"/>
        </w:rPr>
        <w:t>《国际金融》（第十版），保罗·克鲁格曼著，中国人民大学出版社，2020年。</w:t>
      </w:r>
    </w:p>
    <w:p w14:paraId="764B83C5">
      <w:pPr>
        <w:numPr>
          <w:ilvl w:val="0"/>
          <w:numId w:val="1"/>
        </w:numPr>
        <w:spacing w:before="100" w:beforeAutospacing="1" w:after="100" w:afterAutospacing="1" w:line="400" w:lineRule="exact"/>
        <w:ind w:left="0" w:right="0"/>
        <w:rPr>
          <w:bCs/>
          <w:color w:val="2B2B2B"/>
          <w:kern w:val="0"/>
          <w:sz w:val="28"/>
          <w:szCs w:val="28"/>
        </w:rPr>
      </w:pPr>
      <w:r>
        <w:rPr>
          <w:rFonts w:hint="eastAsia"/>
          <w:bCs/>
          <w:color w:val="2B2B2B"/>
          <w:kern w:val="0"/>
          <w:sz w:val="28"/>
          <w:szCs w:val="28"/>
        </w:rPr>
        <w:t xml:space="preserve">《国际金融》（第六版），陈雨露主编，中国人民大学出版社，2019年。 </w:t>
      </w:r>
    </w:p>
    <w:p w14:paraId="4E4D42EF">
      <w:pPr>
        <w:spacing w:before="100" w:beforeAutospacing="1" w:after="100" w:afterAutospacing="1" w:line="400" w:lineRule="exact"/>
        <w:ind w:left="0" w:right="0"/>
        <w:rPr>
          <w:rFonts w:hint="eastAsia"/>
          <w:bCs/>
          <w:color w:val="2B2B2B"/>
          <w:kern w:val="0"/>
          <w:sz w:val="28"/>
          <w:szCs w:val="28"/>
        </w:rPr>
      </w:pPr>
      <w:r>
        <w:rPr>
          <w:rFonts w:hint="eastAsia"/>
          <w:bCs/>
          <w:color w:val="2B2B2B"/>
          <w:kern w:val="0"/>
          <w:sz w:val="28"/>
          <w:szCs w:val="28"/>
        </w:rPr>
        <w:t>3、</w:t>
      </w:r>
      <w:r>
        <w:rPr>
          <w:bCs/>
          <w:color w:val="2B2B2B"/>
          <w:kern w:val="0"/>
          <w:sz w:val="28"/>
          <w:szCs w:val="28"/>
        </w:rPr>
        <w:t>《国际贸易与国际收支》（第十版）国际金融部分</w:t>
      </w:r>
      <w:r>
        <w:rPr>
          <w:rFonts w:hint="eastAsia"/>
          <w:bCs/>
          <w:color w:val="2B2B2B"/>
          <w:kern w:val="0"/>
          <w:sz w:val="28"/>
          <w:szCs w:val="28"/>
        </w:rPr>
        <w:t>，</w:t>
      </w:r>
      <w:r>
        <w:rPr>
          <w:bCs/>
          <w:color w:val="2B2B2B"/>
          <w:kern w:val="0"/>
          <w:sz w:val="28"/>
          <w:szCs w:val="28"/>
        </w:rPr>
        <w:t>凯弗斯、弗兰克尔</w:t>
      </w:r>
      <w:r>
        <w:rPr>
          <w:rFonts w:hint="eastAsia"/>
          <w:bCs/>
          <w:color w:val="2B2B2B"/>
          <w:kern w:val="0"/>
          <w:sz w:val="28"/>
          <w:szCs w:val="28"/>
        </w:rPr>
        <w:t>著，</w:t>
      </w:r>
      <w:r>
        <w:rPr>
          <w:bCs/>
          <w:color w:val="2B2B2B"/>
          <w:kern w:val="0"/>
          <w:sz w:val="28"/>
          <w:szCs w:val="28"/>
        </w:rPr>
        <w:t>北京大学出版社</w:t>
      </w:r>
      <w:r>
        <w:rPr>
          <w:rFonts w:hint="eastAsia"/>
          <w:bCs/>
          <w:color w:val="2B2B2B"/>
          <w:kern w:val="0"/>
          <w:sz w:val="28"/>
          <w:szCs w:val="28"/>
        </w:rPr>
        <w:t>，</w:t>
      </w:r>
      <w:r>
        <w:rPr>
          <w:bCs/>
          <w:color w:val="2B2B2B"/>
          <w:kern w:val="0"/>
          <w:sz w:val="28"/>
          <w:szCs w:val="28"/>
        </w:rPr>
        <w:t>2008年</w:t>
      </w:r>
      <w:r>
        <w:rPr>
          <w:rFonts w:hint="eastAsia"/>
          <w:bCs/>
          <w:color w:val="2B2B2B"/>
          <w:kern w:val="0"/>
          <w:sz w:val="28"/>
          <w:szCs w:val="28"/>
        </w:rPr>
        <w:t>。</w:t>
      </w:r>
    </w:p>
    <w:p w14:paraId="0DE749AC">
      <w:pPr>
        <w:spacing w:after="0" w:line="0" w:lineRule="atLeast"/>
        <w:ind w:left="0" w:right="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B09A"/>
    <w:multiLevelType w:val="singleLevel"/>
    <w:tmpl w:val="A849B0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7746"/>
    <w:rsid w:val="00102BAD"/>
    <w:rsid w:val="00124BDD"/>
    <w:rsid w:val="0015634B"/>
    <w:rsid w:val="001A6F11"/>
    <w:rsid w:val="001E1D31"/>
    <w:rsid w:val="0027759F"/>
    <w:rsid w:val="002825B7"/>
    <w:rsid w:val="00295BDD"/>
    <w:rsid w:val="00297376"/>
    <w:rsid w:val="002C5A98"/>
    <w:rsid w:val="00333669"/>
    <w:rsid w:val="00360C8C"/>
    <w:rsid w:val="00362670"/>
    <w:rsid w:val="004C31DA"/>
    <w:rsid w:val="0052370C"/>
    <w:rsid w:val="0064707F"/>
    <w:rsid w:val="00680FC4"/>
    <w:rsid w:val="006C137D"/>
    <w:rsid w:val="00701E22"/>
    <w:rsid w:val="007429AE"/>
    <w:rsid w:val="00747F04"/>
    <w:rsid w:val="00795CA9"/>
    <w:rsid w:val="007E237F"/>
    <w:rsid w:val="00845D0E"/>
    <w:rsid w:val="00910153"/>
    <w:rsid w:val="00963575"/>
    <w:rsid w:val="00A0390E"/>
    <w:rsid w:val="00C04128"/>
    <w:rsid w:val="00D554E4"/>
    <w:rsid w:val="00D7519D"/>
    <w:rsid w:val="00E00906"/>
    <w:rsid w:val="00E3751A"/>
    <w:rsid w:val="00E81193"/>
    <w:rsid w:val="00F22DBC"/>
    <w:rsid w:val="00F96E06"/>
    <w:rsid w:val="04A82332"/>
    <w:rsid w:val="14C77507"/>
    <w:rsid w:val="4242309B"/>
    <w:rsid w:val="45151F91"/>
    <w:rsid w:val="465312CC"/>
    <w:rsid w:val="477117B0"/>
    <w:rsid w:val="48D42990"/>
    <w:rsid w:val="64AF4BC9"/>
    <w:rsid w:val="7CCD0C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7"/>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link w:val="2"/>
    <w:uiPriority w:val="0"/>
    <w:rPr>
      <w:rFonts w:ascii="楷体" w:hAnsi="楷体" w:eastAsia="楷体"/>
      <w:color w:val="000000"/>
      <w:sz w:val="24"/>
      <w:lang w:bidi="ar-SA"/>
    </w:rPr>
  </w:style>
  <w:style w:type="character" w:customStyle="1" w:styleId="8">
    <w:name w:val="页脚 Char"/>
    <w:link w:val="3"/>
    <w:uiPriority w:val="99"/>
    <w:rPr>
      <w:rFonts w:ascii="宋体" w:hAnsi="宋体" w:eastAsia="宋体" w:cs="宋体"/>
      <w:color w:val="000000"/>
      <w:sz w:val="18"/>
      <w:szCs w:val="18"/>
    </w:rPr>
  </w:style>
  <w:style w:type="character" w:customStyle="1" w:styleId="9">
    <w:name w:val="页眉 Char"/>
    <w:link w:val="4"/>
    <w:uiPriority w:val="99"/>
    <w:rPr>
      <w:rFonts w:ascii="宋体" w:hAnsi="宋体" w:eastAsia="宋体" w:cs="宋体"/>
      <w:color w:val="000000"/>
      <w:sz w:val="18"/>
      <w:szCs w:val="18"/>
    </w:rPr>
  </w:style>
  <w:style w:type="character" w:customStyle="1" w:styleId="10">
    <w:name w:val="Placeholder Text"/>
    <w:semiHidden/>
    <w:uiPriority w:val="99"/>
    <w:rPr>
      <w:color w:val="808080"/>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b/>
      <w:sz w:val="28"/>
      <w:szCs w:val="24"/>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294</Words>
  <Characters>1681</Characters>
  <Lines>14</Lines>
  <Paragraphs>3</Paragraphs>
  <TotalTime>0</TotalTime>
  <ScaleCrop>false</ScaleCrop>
  <LinksUpToDate>false</LinksUpToDate>
  <CharactersWithSpaces>1972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2014-08-31T14:47:00Z</dcterms:created>
  <dc:creator>CCPP</dc:creator>
  <cp:lastModifiedBy>vertesyuan</cp:lastModifiedBy>
  <dcterms:modified xsi:type="dcterms:W3CDTF">2024-10-10T06:25:16Z</dcterms:modified>
  <dc:title>2014年数学考研大纲(数学一)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B3D648A08AFA43199CCF581BFA388DE3_13</vt:lpwstr>
  </property>
</Properties>
</file>