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ACD3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eastAsia="黑体"/>
          <w:sz w:val="32"/>
          <w:szCs w:val="32"/>
        </w:rPr>
      </w:pPr>
      <w:bookmarkStart w:id="0" w:name="_GoBack"/>
      <w:bookmarkEnd w:id="0"/>
      <w:r>
        <w:rPr>
          <w:rFonts w:hint="eastAsia" w:ascii="黑体" w:eastAsia="黑体"/>
          <w:sz w:val="32"/>
          <w:szCs w:val="32"/>
        </w:rPr>
        <w:t>852-水力学</w:t>
      </w:r>
    </w:p>
    <w:p w14:paraId="00CA73E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黑体" w:hAnsi="宋体" w:eastAsia="黑体"/>
          <w:szCs w:val="21"/>
        </w:rPr>
      </w:pPr>
    </w:p>
    <w:p w14:paraId="4211CD7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eastAsia="黑体"/>
          <w:szCs w:val="21"/>
        </w:rPr>
      </w:pPr>
      <w:r>
        <w:rPr>
          <w:rFonts w:eastAsia="黑体"/>
          <w:szCs w:val="21"/>
        </w:rPr>
        <w:t>一、考试目的</w:t>
      </w:r>
    </w:p>
    <w:p w14:paraId="00BBA0B9">
      <w:pPr>
        <w:keepNext w:val="0"/>
        <w:keepLines w:val="0"/>
        <w:pageBreakBefore w:val="0"/>
        <w:widowControl w:val="0"/>
        <w:kinsoku/>
        <w:wordWrap/>
        <w:overflowPunct/>
        <w:topLinePunct w:val="0"/>
        <w:autoSpaceDE/>
        <w:autoSpaceDN/>
        <w:bidi w:val="0"/>
        <w:adjustRightInd/>
        <w:spacing w:line="360" w:lineRule="auto"/>
        <w:textAlignment w:val="auto"/>
        <w:rPr>
          <w:rFonts w:hint="eastAsia" w:hAnsi="宋体"/>
          <w:szCs w:val="21"/>
        </w:rPr>
      </w:pPr>
      <w:r>
        <w:rPr>
          <w:rFonts w:eastAsia="仿宋_GB2312"/>
          <w:szCs w:val="21"/>
        </w:rPr>
        <w:t xml:space="preserve">    </w:t>
      </w:r>
      <w:r>
        <w:rPr>
          <w:rFonts w:hAnsi="宋体"/>
          <w:szCs w:val="21"/>
        </w:rPr>
        <w:t>水力学是山东大学为招收水文学与水资源、水工结构工程专业硕士研究生而设置的全国研究生业务课程考试科目，属学校自行命题的性质。本考试的目的是考察考生是否掌握水力学的基础知识，是否具备灵活运用基本理论知识解决实际问题的能力。</w:t>
      </w:r>
    </w:p>
    <w:p w14:paraId="733F4DDA">
      <w:pPr>
        <w:keepNext w:val="0"/>
        <w:keepLines w:val="0"/>
        <w:pageBreakBefore w:val="0"/>
        <w:widowControl w:val="0"/>
        <w:kinsoku/>
        <w:wordWrap/>
        <w:overflowPunct/>
        <w:topLinePunct w:val="0"/>
        <w:autoSpaceDE/>
        <w:autoSpaceDN/>
        <w:bidi w:val="0"/>
        <w:adjustRightInd/>
        <w:spacing w:line="360" w:lineRule="auto"/>
        <w:textAlignment w:val="auto"/>
        <w:rPr>
          <w:rFonts w:hint="eastAsia"/>
          <w:szCs w:val="21"/>
        </w:rPr>
      </w:pPr>
    </w:p>
    <w:p w14:paraId="743FD6B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eastAsia="黑体"/>
          <w:szCs w:val="21"/>
        </w:rPr>
      </w:pPr>
      <w:r>
        <w:rPr>
          <w:rFonts w:eastAsia="黑体"/>
          <w:szCs w:val="21"/>
        </w:rPr>
        <w:t>二、考试要求</w:t>
      </w:r>
    </w:p>
    <w:p w14:paraId="4FF4456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hAnsi="宋体"/>
          <w:szCs w:val="21"/>
        </w:rPr>
      </w:pPr>
      <w:r>
        <w:rPr>
          <w:rFonts w:hAnsi="宋体"/>
          <w:szCs w:val="21"/>
        </w:rPr>
        <w:t>考试为笔试、闭卷形式。重点考查学生对水力学的基本概念、基本原理、基本方法，以及对流体运动的一般规律、分析方法的掌握程度，考查学生的分析问题、解决问题的能力和计算能力。</w:t>
      </w:r>
    </w:p>
    <w:p w14:paraId="1CE95E72">
      <w:pPr>
        <w:keepNext w:val="0"/>
        <w:keepLines w:val="0"/>
        <w:pageBreakBefore w:val="0"/>
        <w:widowControl w:val="0"/>
        <w:kinsoku/>
        <w:wordWrap/>
        <w:overflowPunct/>
        <w:topLinePunct w:val="0"/>
        <w:autoSpaceDE/>
        <w:autoSpaceDN/>
        <w:bidi w:val="0"/>
        <w:adjustRightInd/>
        <w:spacing w:line="360" w:lineRule="auto"/>
        <w:textAlignment w:val="auto"/>
        <w:rPr>
          <w:rFonts w:hint="eastAsia"/>
          <w:szCs w:val="21"/>
        </w:rPr>
      </w:pPr>
    </w:p>
    <w:p w14:paraId="2EBC030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eastAsia="黑体"/>
          <w:szCs w:val="21"/>
        </w:rPr>
      </w:pPr>
      <w:r>
        <w:rPr>
          <w:rFonts w:eastAsia="黑体"/>
          <w:szCs w:val="21"/>
        </w:rPr>
        <w:t>三、考试内容</w:t>
      </w:r>
    </w:p>
    <w:p w14:paraId="7248451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eastAsia="黑体"/>
          <w:szCs w:val="21"/>
        </w:rPr>
      </w:pPr>
      <w:r>
        <w:rPr>
          <w:rFonts w:ascii="Calibri" w:hAnsi="Calibri"/>
          <w:szCs w:val="21"/>
        </w:rPr>
        <w:t>1</w:t>
      </w:r>
      <w:r>
        <w:rPr>
          <w:rFonts w:hint="eastAsia" w:ascii="Calibri" w:hAnsi="Calibri"/>
          <w:szCs w:val="21"/>
        </w:rPr>
        <w:t xml:space="preserve">. </w:t>
      </w:r>
      <w:r>
        <w:rPr>
          <w:rFonts w:hAnsi="宋体"/>
          <w:szCs w:val="21"/>
        </w:rPr>
        <w:t>绪论</w:t>
      </w:r>
      <w:r>
        <w:rPr>
          <w:szCs w:val="21"/>
        </w:rPr>
        <w:t xml:space="preserve"> </w:t>
      </w:r>
    </w:p>
    <w:p w14:paraId="4506549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eastAsia="黑体"/>
          <w:szCs w:val="21"/>
        </w:rPr>
      </w:pPr>
      <w:r>
        <w:rPr>
          <w:rFonts w:hAnsi="宋体"/>
          <w:szCs w:val="21"/>
        </w:rPr>
        <w:t>掌握液体主要物理力学性质、内摩擦定律、连续介质和理想液体以及作用在液体上的力等概念。</w:t>
      </w:r>
    </w:p>
    <w:p w14:paraId="127D440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eastAsia="黑体"/>
          <w:szCs w:val="21"/>
        </w:rPr>
      </w:pPr>
      <w:r>
        <w:rPr>
          <w:rFonts w:hint="eastAsia" w:ascii="Calibri" w:hAnsi="Calibri"/>
          <w:szCs w:val="21"/>
        </w:rPr>
        <w:t xml:space="preserve">2. </w:t>
      </w:r>
      <w:r>
        <w:rPr>
          <w:rFonts w:hAnsi="宋体"/>
          <w:szCs w:val="21"/>
        </w:rPr>
        <w:t>水静力学</w:t>
      </w:r>
    </w:p>
    <w:p w14:paraId="00DC6E19">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szCs w:val="21"/>
        </w:rPr>
      </w:pPr>
      <w:r>
        <w:rPr>
          <w:rFonts w:hAnsi="宋体"/>
          <w:szCs w:val="21"/>
        </w:rPr>
        <w:t>熟练掌握静水压强及其特性和等压面的概念，能熟练应用重力作用下静水压强的基本方程式以及作用于平面上的静水总压力的计算公式和作用于曲面上的静水总压力的计算公式。</w:t>
      </w:r>
    </w:p>
    <w:p w14:paraId="681DC9BA">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szCs w:val="21"/>
        </w:rPr>
      </w:pPr>
      <w:r>
        <w:rPr>
          <w:rFonts w:hint="eastAsia" w:ascii="Calibri" w:hAnsi="Calibri"/>
          <w:szCs w:val="21"/>
        </w:rPr>
        <w:t xml:space="preserve">3. </w:t>
      </w:r>
      <w:r>
        <w:rPr>
          <w:rFonts w:hAnsi="宋体"/>
          <w:szCs w:val="21"/>
        </w:rPr>
        <w:t>水动力学基础（一元流）</w:t>
      </w:r>
    </w:p>
    <w:p w14:paraId="08AAA92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szCs w:val="21"/>
        </w:rPr>
      </w:pPr>
      <w:r>
        <w:rPr>
          <w:rFonts w:hAnsi="宋体"/>
          <w:szCs w:val="21"/>
        </w:rPr>
        <w:t>熟练掌握恒定流与非恒定流、过水断面、流量、断面平均流速、均匀流、非均匀流、渐变流与急变流等概念；恒定总流的连续性方程、能量方程、动量方程的综合运用。</w:t>
      </w:r>
    </w:p>
    <w:p w14:paraId="40423AE4">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szCs w:val="21"/>
        </w:rPr>
      </w:pPr>
      <w:r>
        <w:rPr>
          <w:rFonts w:ascii="Calibri" w:hAnsi="Calibri"/>
          <w:szCs w:val="21"/>
        </w:rPr>
        <w:t>4</w:t>
      </w:r>
      <w:r>
        <w:rPr>
          <w:rFonts w:hint="eastAsia" w:ascii="Calibri" w:hAnsi="Calibri"/>
          <w:szCs w:val="21"/>
        </w:rPr>
        <w:t xml:space="preserve">. </w:t>
      </w:r>
      <w:r>
        <w:rPr>
          <w:rFonts w:hAnsi="宋体"/>
          <w:szCs w:val="21"/>
        </w:rPr>
        <w:t>液流型态和水头损失</w:t>
      </w:r>
    </w:p>
    <w:p w14:paraId="1474C035">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szCs w:val="21"/>
        </w:rPr>
      </w:pPr>
      <w:r>
        <w:rPr>
          <w:rFonts w:hAnsi="宋体"/>
          <w:szCs w:val="21"/>
        </w:rPr>
        <w:t>掌握水头损失的概念和分类、层流和紊流及其判别、雷诺数的物理意义以及紊流特征，掌握沿程水头损失和局部水头损失各计算公式的应用。</w:t>
      </w:r>
    </w:p>
    <w:p w14:paraId="432AD6C7">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szCs w:val="21"/>
        </w:rPr>
      </w:pPr>
      <w:r>
        <w:rPr>
          <w:rFonts w:ascii="Calibri" w:hAnsi="Calibri"/>
          <w:szCs w:val="21"/>
        </w:rPr>
        <w:t>5</w:t>
      </w:r>
      <w:r>
        <w:rPr>
          <w:rFonts w:hint="eastAsia" w:ascii="Calibri" w:hAnsi="Calibri"/>
          <w:szCs w:val="21"/>
        </w:rPr>
        <w:t xml:space="preserve">. </w:t>
      </w:r>
      <w:r>
        <w:rPr>
          <w:rFonts w:hAnsi="宋体"/>
          <w:szCs w:val="21"/>
        </w:rPr>
        <w:t>有压管流</w:t>
      </w:r>
      <w:r>
        <w:rPr>
          <w:szCs w:val="21"/>
        </w:rPr>
        <w:t xml:space="preserve"> </w:t>
      </w:r>
    </w:p>
    <w:p w14:paraId="217278B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szCs w:val="21"/>
        </w:rPr>
      </w:pPr>
      <w:r>
        <w:rPr>
          <w:rFonts w:hAnsi="宋体"/>
          <w:szCs w:val="21"/>
        </w:rPr>
        <w:t>掌握长管与短管、简单管道与复杂管道的概念；掌握简单管道水力计算的基本公式；掌握有压管路水击的基本概念。</w:t>
      </w:r>
    </w:p>
    <w:p w14:paraId="477E3582">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szCs w:val="21"/>
        </w:rPr>
      </w:pPr>
      <w:r>
        <w:rPr>
          <w:rFonts w:ascii="Calibri" w:hAnsi="Calibri"/>
          <w:szCs w:val="21"/>
        </w:rPr>
        <w:t>6</w:t>
      </w:r>
      <w:r>
        <w:rPr>
          <w:rFonts w:hint="eastAsia" w:ascii="Calibri" w:hAnsi="Calibri"/>
          <w:szCs w:val="21"/>
        </w:rPr>
        <w:t xml:space="preserve">. </w:t>
      </w:r>
      <w:r>
        <w:rPr>
          <w:rFonts w:hAnsi="宋体"/>
          <w:szCs w:val="21"/>
        </w:rPr>
        <w:t>明渠恒定水流</w:t>
      </w:r>
    </w:p>
    <w:p w14:paraId="407F36F0">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szCs w:val="21"/>
        </w:rPr>
      </w:pPr>
      <w:r>
        <w:rPr>
          <w:rFonts w:hAnsi="宋体"/>
          <w:szCs w:val="21"/>
        </w:rPr>
        <w:t>（</w:t>
      </w:r>
      <w:r>
        <w:rPr>
          <w:szCs w:val="21"/>
        </w:rPr>
        <w:t>1</w:t>
      </w:r>
      <w:r>
        <w:rPr>
          <w:rFonts w:hAnsi="宋体"/>
          <w:szCs w:val="21"/>
        </w:rPr>
        <w:t>）明渠恒定均匀流：掌握明渠均匀流的特性及产生的条件和水力最佳断面等，能用明渠均匀流水力计算公式进行计算。</w:t>
      </w:r>
      <w:r>
        <w:rPr>
          <w:szCs w:val="21"/>
        </w:rPr>
        <w:t xml:space="preserve">                     </w:t>
      </w:r>
    </w:p>
    <w:p w14:paraId="7CF1303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szCs w:val="21"/>
        </w:rPr>
      </w:pPr>
      <w:r>
        <w:rPr>
          <w:rFonts w:hAnsi="宋体"/>
          <w:szCs w:val="21"/>
        </w:rPr>
        <w:t>（</w:t>
      </w:r>
      <w:r>
        <w:rPr>
          <w:szCs w:val="21"/>
        </w:rPr>
        <w:t>2</w:t>
      </w:r>
      <w:r>
        <w:rPr>
          <w:rFonts w:hAnsi="宋体"/>
          <w:szCs w:val="21"/>
        </w:rPr>
        <w:t>）明渠恒定非均匀流：掌握明渠水流的三种流态及判别、佛汝德数的物理意义以及断面比能和比能曲线的特性。了解水跃的类型及基本特征。</w:t>
      </w:r>
    </w:p>
    <w:p w14:paraId="07DDBB5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szCs w:val="21"/>
        </w:rPr>
      </w:pPr>
      <w:r>
        <w:rPr>
          <w:rFonts w:ascii="Calibri" w:hAnsi="Calibri"/>
          <w:szCs w:val="21"/>
        </w:rPr>
        <w:t>7</w:t>
      </w:r>
      <w:r>
        <w:rPr>
          <w:rFonts w:hint="eastAsia" w:ascii="Calibri" w:hAnsi="Calibri"/>
          <w:szCs w:val="21"/>
        </w:rPr>
        <w:t xml:space="preserve">. </w:t>
      </w:r>
      <w:r>
        <w:rPr>
          <w:rFonts w:hAnsi="宋体"/>
          <w:szCs w:val="21"/>
        </w:rPr>
        <w:t>堰闸流动</w:t>
      </w:r>
    </w:p>
    <w:p w14:paraId="125BC3C1">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szCs w:val="21"/>
        </w:rPr>
      </w:pPr>
      <w:r>
        <w:rPr>
          <w:rFonts w:hAnsi="宋体"/>
          <w:szCs w:val="21"/>
        </w:rPr>
        <w:t>了解薄壁堰、实用堰、宽顶堰等堰流类型，掌握堰流的基本公式。</w:t>
      </w:r>
    </w:p>
    <w:p w14:paraId="081CB1B8">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szCs w:val="21"/>
        </w:rPr>
      </w:pPr>
      <w:r>
        <w:rPr>
          <w:rFonts w:ascii="Calibri" w:hAnsi="Calibri"/>
          <w:szCs w:val="21"/>
        </w:rPr>
        <w:t>8</w:t>
      </w:r>
      <w:r>
        <w:rPr>
          <w:rFonts w:hint="eastAsia" w:ascii="Calibri" w:hAnsi="Calibri"/>
          <w:szCs w:val="21"/>
        </w:rPr>
        <w:t xml:space="preserve">. </w:t>
      </w:r>
      <w:r>
        <w:rPr>
          <w:rFonts w:hAnsi="宋体"/>
          <w:szCs w:val="21"/>
        </w:rPr>
        <w:t>液体运动的流场理论（三元流）</w:t>
      </w:r>
    </w:p>
    <w:p w14:paraId="58915DBB">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szCs w:val="21"/>
        </w:rPr>
      </w:pPr>
      <w:r>
        <w:rPr>
          <w:rFonts w:hAnsi="宋体"/>
          <w:szCs w:val="21"/>
        </w:rPr>
        <w:t>掌握液体微团运动的基本形式的分析（平移、线变形、角变形和旋转）以及无涡流和有涡流。</w:t>
      </w:r>
    </w:p>
    <w:p w14:paraId="3CB538F6">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szCs w:val="21"/>
        </w:rPr>
      </w:pPr>
      <w:r>
        <w:rPr>
          <w:rFonts w:ascii="Calibri" w:hAnsi="Calibri"/>
          <w:szCs w:val="21"/>
        </w:rPr>
        <w:t>9</w:t>
      </w:r>
      <w:r>
        <w:rPr>
          <w:rFonts w:hint="eastAsia" w:ascii="Calibri" w:hAnsi="Calibri"/>
          <w:szCs w:val="21"/>
        </w:rPr>
        <w:t xml:space="preserve">. </w:t>
      </w:r>
      <w:r>
        <w:rPr>
          <w:rFonts w:hAnsi="宋体"/>
          <w:szCs w:val="21"/>
        </w:rPr>
        <w:t>渗流</w:t>
      </w:r>
    </w:p>
    <w:p w14:paraId="46D91C6E">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szCs w:val="21"/>
        </w:rPr>
      </w:pPr>
      <w:r>
        <w:rPr>
          <w:rFonts w:hAnsi="宋体"/>
          <w:szCs w:val="21"/>
        </w:rPr>
        <w:t>了解渗流基本概念，掌握渗流达西定律及其应用范围。</w:t>
      </w:r>
    </w:p>
    <w:p w14:paraId="190F49AC">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szCs w:val="21"/>
        </w:rPr>
      </w:pPr>
      <w:r>
        <w:rPr>
          <w:rFonts w:ascii="Calibri" w:hAnsi="Calibri"/>
          <w:szCs w:val="21"/>
        </w:rPr>
        <w:t>10</w:t>
      </w:r>
      <w:r>
        <w:rPr>
          <w:rFonts w:hint="eastAsia" w:ascii="Calibri" w:hAnsi="Calibri"/>
          <w:szCs w:val="21"/>
        </w:rPr>
        <w:t xml:space="preserve">. </w:t>
      </w:r>
      <w:r>
        <w:rPr>
          <w:rFonts w:hAnsi="宋体"/>
          <w:szCs w:val="21"/>
        </w:rPr>
        <w:t>模型试验</w:t>
      </w:r>
    </w:p>
    <w:p w14:paraId="4716A89F">
      <w:pPr>
        <w:keepNext w:val="0"/>
        <w:keepLines w:val="0"/>
        <w:pageBreakBefore w:val="0"/>
        <w:widowControl w:val="0"/>
        <w:kinsoku/>
        <w:wordWrap/>
        <w:overflowPunct/>
        <w:topLinePunct w:val="0"/>
        <w:autoSpaceDE/>
        <w:autoSpaceDN/>
        <w:bidi w:val="0"/>
        <w:adjustRightInd/>
        <w:spacing w:line="360" w:lineRule="auto"/>
        <w:ind w:firstLine="420" w:firstLineChars="200"/>
        <w:textAlignment w:val="auto"/>
        <w:rPr>
          <w:szCs w:val="21"/>
        </w:rPr>
      </w:pPr>
      <w:r>
        <w:rPr>
          <w:rFonts w:hAnsi="宋体"/>
          <w:szCs w:val="21"/>
        </w:rPr>
        <w:t>牛顿相似定律、相似准则（重力相似准则、阻力相似准则）。</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804FE">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lang/>
      </w:rPr>
      <w:t>1</w:t>
    </w:r>
    <w:r>
      <w:rPr>
        <w:rStyle w:val="13"/>
      </w:rPr>
      <w:fldChar w:fldCharType="end"/>
    </w:r>
  </w:p>
  <w:p w14:paraId="2639DAD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DA09D">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03E6AA86">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jNjZkMzM2YTMzODJkMGVhYWVkY2E5MDM2ZWRjYjQifQ=="/>
  </w:docVars>
  <w:rsids>
    <w:rsidRoot w:val="00BC6E5B"/>
    <w:rsid w:val="00001458"/>
    <w:rsid w:val="00001BAC"/>
    <w:rsid w:val="00006C5C"/>
    <w:rsid w:val="0001545D"/>
    <w:rsid w:val="000378B9"/>
    <w:rsid w:val="000451B2"/>
    <w:rsid w:val="000518A0"/>
    <w:rsid w:val="000557DE"/>
    <w:rsid w:val="000666A6"/>
    <w:rsid w:val="00071DC3"/>
    <w:rsid w:val="00072011"/>
    <w:rsid w:val="00077E52"/>
    <w:rsid w:val="0009302D"/>
    <w:rsid w:val="000C2D65"/>
    <w:rsid w:val="000C7B4C"/>
    <w:rsid w:val="000D13AF"/>
    <w:rsid w:val="000D33C8"/>
    <w:rsid w:val="000E13EA"/>
    <w:rsid w:val="00103D8D"/>
    <w:rsid w:val="00117224"/>
    <w:rsid w:val="00121217"/>
    <w:rsid w:val="001338DA"/>
    <w:rsid w:val="00143216"/>
    <w:rsid w:val="00145801"/>
    <w:rsid w:val="00156753"/>
    <w:rsid w:val="0016112D"/>
    <w:rsid w:val="001666AF"/>
    <w:rsid w:val="00172AC6"/>
    <w:rsid w:val="00172C23"/>
    <w:rsid w:val="001829E4"/>
    <w:rsid w:val="00183554"/>
    <w:rsid w:val="001A16D4"/>
    <w:rsid w:val="001C4EE8"/>
    <w:rsid w:val="001E477F"/>
    <w:rsid w:val="001E74D4"/>
    <w:rsid w:val="00200040"/>
    <w:rsid w:val="00225BA5"/>
    <w:rsid w:val="002319C4"/>
    <w:rsid w:val="00241B96"/>
    <w:rsid w:val="00244D82"/>
    <w:rsid w:val="00252019"/>
    <w:rsid w:val="00270C41"/>
    <w:rsid w:val="00287501"/>
    <w:rsid w:val="00296CEB"/>
    <w:rsid w:val="002A738A"/>
    <w:rsid w:val="002A7CDA"/>
    <w:rsid w:val="002B70FD"/>
    <w:rsid w:val="002C3293"/>
    <w:rsid w:val="002F06F2"/>
    <w:rsid w:val="002F46DA"/>
    <w:rsid w:val="00301CAE"/>
    <w:rsid w:val="0030211D"/>
    <w:rsid w:val="00303038"/>
    <w:rsid w:val="00304287"/>
    <w:rsid w:val="00306C14"/>
    <w:rsid w:val="00316567"/>
    <w:rsid w:val="00317898"/>
    <w:rsid w:val="00324CD9"/>
    <w:rsid w:val="00336D48"/>
    <w:rsid w:val="00342ADF"/>
    <w:rsid w:val="00346657"/>
    <w:rsid w:val="00366259"/>
    <w:rsid w:val="00377042"/>
    <w:rsid w:val="0038755D"/>
    <w:rsid w:val="00393C75"/>
    <w:rsid w:val="003A66B7"/>
    <w:rsid w:val="003A6B00"/>
    <w:rsid w:val="003C3F63"/>
    <w:rsid w:val="003D12C3"/>
    <w:rsid w:val="003D730D"/>
    <w:rsid w:val="003E6782"/>
    <w:rsid w:val="003F1460"/>
    <w:rsid w:val="00403B91"/>
    <w:rsid w:val="004045C0"/>
    <w:rsid w:val="004052C0"/>
    <w:rsid w:val="00406E8B"/>
    <w:rsid w:val="00416C5F"/>
    <w:rsid w:val="00421495"/>
    <w:rsid w:val="00423042"/>
    <w:rsid w:val="00433ECC"/>
    <w:rsid w:val="0044256E"/>
    <w:rsid w:val="00446876"/>
    <w:rsid w:val="004833F4"/>
    <w:rsid w:val="004A1C46"/>
    <w:rsid w:val="004F44F4"/>
    <w:rsid w:val="004F5883"/>
    <w:rsid w:val="00501AB5"/>
    <w:rsid w:val="00520BA4"/>
    <w:rsid w:val="00535927"/>
    <w:rsid w:val="0053711C"/>
    <w:rsid w:val="00540ECA"/>
    <w:rsid w:val="00571004"/>
    <w:rsid w:val="00572AB8"/>
    <w:rsid w:val="00573533"/>
    <w:rsid w:val="005745DC"/>
    <w:rsid w:val="0058771D"/>
    <w:rsid w:val="005A0071"/>
    <w:rsid w:val="005A0E3F"/>
    <w:rsid w:val="005E42A3"/>
    <w:rsid w:val="005E4A78"/>
    <w:rsid w:val="00600AC3"/>
    <w:rsid w:val="00603AAF"/>
    <w:rsid w:val="006122A2"/>
    <w:rsid w:val="00626A0B"/>
    <w:rsid w:val="0063552D"/>
    <w:rsid w:val="00640E3D"/>
    <w:rsid w:val="006863B2"/>
    <w:rsid w:val="006876C3"/>
    <w:rsid w:val="006910AA"/>
    <w:rsid w:val="006A635D"/>
    <w:rsid w:val="006B0D03"/>
    <w:rsid w:val="006B1DC3"/>
    <w:rsid w:val="006B6EAD"/>
    <w:rsid w:val="006D0413"/>
    <w:rsid w:val="007000A3"/>
    <w:rsid w:val="007001A0"/>
    <w:rsid w:val="007064B6"/>
    <w:rsid w:val="00721C99"/>
    <w:rsid w:val="00737321"/>
    <w:rsid w:val="00744D25"/>
    <w:rsid w:val="00751006"/>
    <w:rsid w:val="00752AA0"/>
    <w:rsid w:val="00754B8D"/>
    <w:rsid w:val="00764AA4"/>
    <w:rsid w:val="007721BD"/>
    <w:rsid w:val="007771C5"/>
    <w:rsid w:val="00777566"/>
    <w:rsid w:val="00791C90"/>
    <w:rsid w:val="00792635"/>
    <w:rsid w:val="00792745"/>
    <w:rsid w:val="007A253E"/>
    <w:rsid w:val="007A7439"/>
    <w:rsid w:val="007C5FC1"/>
    <w:rsid w:val="007C6DE3"/>
    <w:rsid w:val="007C7FB7"/>
    <w:rsid w:val="007D1892"/>
    <w:rsid w:val="007D3782"/>
    <w:rsid w:val="007E1E2C"/>
    <w:rsid w:val="008118AC"/>
    <w:rsid w:val="008132AE"/>
    <w:rsid w:val="0081362B"/>
    <w:rsid w:val="008319B9"/>
    <w:rsid w:val="00842B01"/>
    <w:rsid w:val="00842E0F"/>
    <w:rsid w:val="00844CFB"/>
    <w:rsid w:val="00855665"/>
    <w:rsid w:val="00855C57"/>
    <w:rsid w:val="00863853"/>
    <w:rsid w:val="00866BC8"/>
    <w:rsid w:val="00872572"/>
    <w:rsid w:val="0087747F"/>
    <w:rsid w:val="0088584A"/>
    <w:rsid w:val="00886944"/>
    <w:rsid w:val="00887010"/>
    <w:rsid w:val="008A115B"/>
    <w:rsid w:val="008A501E"/>
    <w:rsid w:val="008B54A5"/>
    <w:rsid w:val="008B75D8"/>
    <w:rsid w:val="008D10CC"/>
    <w:rsid w:val="008D75AF"/>
    <w:rsid w:val="008E1C19"/>
    <w:rsid w:val="008F1EE2"/>
    <w:rsid w:val="008F4DEF"/>
    <w:rsid w:val="008F5463"/>
    <w:rsid w:val="0090179D"/>
    <w:rsid w:val="00923465"/>
    <w:rsid w:val="0097089F"/>
    <w:rsid w:val="00973C36"/>
    <w:rsid w:val="00982DE2"/>
    <w:rsid w:val="00983D3E"/>
    <w:rsid w:val="009A0119"/>
    <w:rsid w:val="009A1081"/>
    <w:rsid w:val="009B65AC"/>
    <w:rsid w:val="009C73CD"/>
    <w:rsid w:val="009C79DB"/>
    <w:rsid w:val="009D70C1"/>
    <w:rsid w:val="009E1595"/>
    <w:rsid w:val="009E72CA"/>
    <w:rsid w:val="009F2310"/>
    <w:rsid w:val="00A1521E"/>
    <w:rsid w:val="00A434BC"/>
    <w:rsid w:val="00A44286"/>
    <w:rsid w:val="00A5419B"/>
    <w:rsid w:val="00A65DB2"/>
    <w:rsid w:val="00A8182C"/>
    <w:rsid w:val="00A821F6"/>
    <w:rsid w:val="00A85CE3"/>
    <w:rsid w:val="00A864C1"/>
    <w:rsid w:val="00A947BD"/>
    <w:rsid w:val="00AA29B0"/>
    <w:rsid w:val="00AC0C1A"/>
    <w:rsid w:val="00AF456C"/>
    <w:rsid w:val="00AF6D11"/>
    <w:rsid w:val="00AF790B"/>
    <w:rsid w:val="00B0663A"/>
    <w:rsid w:val="00B438B2"/>
    <w:rsid w:val="00B5618D"/>
    <w:rsid w:val="00B75C63"/>
    <w:rsid w:val="00B8210A"/>
    <w:rsid w:val="00B87946"/>
    <w:rsid w:val="00BA2826"/>
    <w:rsid w:val="00BA39A6"/>
    <w:rsid w:val="00BB44B2"/>
    <w:rsid w:val="00BC6E5B"/>
    <w:rsid w:val="00BD508F"/>
    <w:rsid w:val="00BD5575"/>
    <w:rsid w:val="00BF51AB"/>
    <w:rsid w:val="00C014A0"/>
    <w:rsid w:val="00C11C16"/>
    <w:rsid w:val="00C60729"/>
    <w:rsid w:val="00C714F7"/>
    <w:rsid w:val="00C73BDD"/>
    <w:rsid w:val="00C76A1E"/>
    <w:rsid w:val="00C77F81"/>
    <w:rsid w:val="00C85D26"/>
    <w:rsid w:val="00C93385"/>
    <w:rsid w:val="00C9712E"/>
    <w:rsid w:val="00CA1E06"/>
    <w:rsid w:val="00CA3892"/>
    <w:rsid w:val="00CA68EC"/>
    <w:rsid w:val="00CA7A2A"/>
    <w:rsid w:val="00CD71E2"/>
    <w:rsid w:val="00CE018D"/>
    <w:rsid w:val="00CF4B42"/>
    <w:rsid w:val="00D0433C"/>
    <w:rsid w:val="00D1000B"/>
    <w:rsid w:val="00D46D3A"/>
    <w:rsid w:val="00D53974"/>
    <w:rsid w:val="00D6776C"/>
    <w:rsid w:val="00D70B85"/>
    <w:rsid w:val="00D90BBD"/>
    <w:rsid w:val="00D94EED"/>
    <w:rsid w:val="00DA1732"/>
    <w:rsid w:val="00DA7497"/>
    <w:rsid w:val="00DC705A"/>
    <w:rsid w:val="00DE74E0"/>
    <w:rsid w:val="00DF185A"/>
    <w:rsid w:val="00DF1D3A"/>
    <w:rsid w:val="00DF5427"/>
    <w:rsid w:val="00E14CA3"/>
    <w:rsid w:val="00E240BE"/>
    <w:rsid w:val="00E2465F"/>
    <w:rsid w:val="00E334D4"/>
    <w:rsid w:val="00E44B7E"/>
    <w:rsid w:val="00E469B0"/>
    <w:rsid w:val="00E60B30"/>
    <w:rsid w:val="00E741E0"/>
    <w:rsid w:val="00E74239"/>
    <w:rsid w:val="00E86FF8"/>
    <w:rsid w:val="00E904DD"/>
    <w:rsid w:val="00EC4749"/>
    <w:rsid w:val="00EE1A04"/>
    <w:rsid w:val="00F03A47"/>
    <w:rsid w:val="00F07B26"/>
    <w:rsid w:val="00F17E6F"/>
    <w:rsid w:val="00F23837"/>
    <w:rsid w:val="00F265BB"/>
    <w:rsid w:val="00F26CD8"/>
    <w:rsid w:val="00F31809"/>
    <w:rsid w:val="00F435EB"/>
    <w:rsid w:val="00F6359A"/>
    <w:rsid w:val="00F97C05"/>
    <w:rsid w:val="00FA1AF0"/>
    <w:rsid w:val="00FC153D"/>
    <w:rsid w:val="00FC2CC2"/>
    <w:rsid w:val="00FD0256"/>
    <w:rsid w:val="00FD24EA"/>
    <w:rsid w:val="00FF3A5A"/>
    <w:rsid w:val="00FF6329"/>
    <w:rsid w:val="01127A14"/>
    <w:rsid w:val="25964727"/>
    <w:rsid w:val="493873D1"/>
    <w:rsid w:val="692F62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12">
    <w:name w:val="Default Paragraph Font"/>
    <w:unhideWhenUsed/>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2">
    <w:name w:val="annotation text"/>
    <w:basedOn w:val="1"/>
    <w:semiHidden/>
    <w:uiPriority w:val="0"/>
    <w:pPr>
      <w:jc w:val="left"/>
    </w:pPr>
  </w:style>
  <w:style w:type="paragraph" w:styleId="3">
    <w:name w:val="Plain Text"/>
    <w:basedOn w:val="1"/>
    <w:link w:val="15"/>
    <w:uiPriority w:val="0"/>
    <w:rPr>
      <w:rFonts w:ascii="宋体" w:hAnsi="Courier New"/>
      <w:szCs w:val="21"/>
    </w:rPr>
  </w:style>
  <w:style w:type="paragraph" w:styleId="4">
    <w:name w:val="Date"/>
    <w:basedOn w:val="1"/>
    <w:next w:val="1"/>
    <w:uiPriority w:val="0"/>
    <w:pPr>
      <w:ind w:left="100" w:leftChars="2500"/>
    </w:pPr>
  </w:style>
  <w:style w:type="paragraph" w:styleId="5">
    <w:name w:val="Body Text Indent 2"/>
    <w:basedOn w:val="1"/>
    <w:link w:val="16"/>
    <w:uiPriority w:val="0"/>
    <w:pPr>
      <w:spacing w:line="480" w:lineRule="auto"/>
      <w:ind w:firstLine="509" w:firstLineChars="212"/>
    </w:pPr>
    <w:rPr>
      <w:rFonts w:ascii="宋体"/>
      <w:sz w:val="24"/>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2"/>
    <w:next w:val="2"/>
    <w:semiHidden/>
    <w:uiPriority w:val="0"/>
    <w:rPr>
      <w:b/>
      <w:bCs/>
    </w:rPr>
  </w:style>
  <w:style w:type="table" w:styleId="11">
    <w:name w:val="Table Grid"/>
    <w:basedOn w:val="10"/>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iPriority w:val="0"/>
  </w:style>
  <w:style w:type="character" w:styleId="14">
    <w:name w:val="annotation reference"/>
    <w:semiHidden/>
    <w:uiPriority w:val="0"/>
    <w:rPr>
      <w:sz w:val="21"/>
      <w:szCs w:val="21"/>
    </w:rPr>
  </w:style>
  <w:style w:type="character" w:customStyle="1" w:styleId="15">
    <w:name w:val="纯文本 Char"/>
    <w:link w:val="3"/>
    <w:uiPriority w:val="0"/>
    <w:rPr>
      <w:rFonts w:ascii="宋体" w:hAnsi="Courier New" w:cs="Courier New"/>
      <w:kern w:val="2"/>
      <w:sz w:val="21"/>
      <w:szCs w:val="21"/>
    </w:rPr>
  </w:style>
  <w:style w:type="character" w:customStyle="1" w:styleId="16">
    <w:name w:val="正文文本缩进 2 Char"/>
    <w:link w:val="5"/>
    <w:uiPriority w:val="0"/>
    <w:rPr>
      <w:rFonts w:ascii="宋体" w:hAnsi="Times New Roman"/>
      <w:kern w:val="2"/>
      <w:sz w:val="24"/>
      <w:szCs w:val="24"/>
    </w:rPr>
  </w:style>
  <w:style w:type="character" w:customStyle="1" w:styleId="17">
    <w:name w:val="页眉 Char"/>
    <w:link w:val="8"/>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全国会计硕士专业学位教育指导委员会秘书处</Company>
  <Pages>2</Pages>
  <Words>830</Words>
  <Characters>844</Characters>
  <Lines>6</Lines>
  <Paragraphs>1</Paragraphs>
  <TotalTime>0</TotalTime>
  <ScaleCrop>false</ScaleCrop>
  <LinksUpToDate>false</LinksUpToDate>
  <CharactersWithSpaces>881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2011-07-12T13:24:00Z</dcterms:created>
  <dc:creator>山东大学研究生招生办公室; lcq</dc:creator>
  <dc:description>山东大学2011年硕士研究生入学考试自命题考试大纲</dc:description>
  <cp:keywords>2011年硕士研究生入学考试考试大纲</cp:keywords>
  <cp:lastModifiedBy>vertesyuan</cp:lastModifiedBy>
  <cp:lastPrinted>2011-07-23T06:13:00Z</cp:lastPrinted>
  <dcterms:modified xsi:type="dcterms:W3CDTF">2024-10-11T00:58:46Z</dcterms:modified>
  <dc:title>水力学考试大纲</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79480747DD434471979A5B95EC8690CA_13</vt:lpwstr>
  </property>
</Properties>
</file>