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3327"/>
        <w:spacing w:before="137" w:line="351" w:lineRule="exact"/>
        <w:outlineLvl w:val="0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Arial" w:hAnsi="Arial" w:eastAsia="Arial" w:cs="Arial"/>
          <w:sz w:val="32"/>
          <w:szCs w:val="32"/>
          <w:spacing w:val="24"/>
          <w:position w:val="-1"/>
        </w:rPr>
        <w:t>338</w:t>
      </w:r>
      <w:r>
        <w:rPr>
          <w:rFonts w:ascii="Arial" w:hAnsi="Arial" w:eastAsia="Arial" w:cs="Arial"/>
          <w:sz w:val="32"/>
          <w:szCs w:val="32"/>
          <w:spacing w:val="8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24"/>
          <w:position w:val="-1"/>
        </w:rPr>
        <w:t>生物化学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561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579"/>
        <w:spacing w:before="15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本考试为硕士研究生招生考试中的笔试科目。</w:t>
      </w:r>
    </w:p>
    <w:p>
      <w:pPr>
        <w:pStyle w:val="BodyText"/>
        <w:ind w:firstLine="552"/>
        <w:spacing w:before="125" w:line="314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考查目标为测试生物化学基本理论、基本知识和基本方法，考查思</w:t>
      </w:r>
      <w:r>
        <w:rPr>
          <w:spacing w:val="10"/>
        </w:rPr>
        <w:t xml:space="preserve"> </w:t>
      </w:r>
      <w:r>
        <w:rPr>
          <w:spacing w:val="-4"/>
        </w:rPr>
        <w:t>维能力、运用生物化学知识解释各种生命活动现象的能力以及运用相</w:t>
      </w:r>
      <w:r>
        <w:rPr>
          <w:spacing w:val="-5"/>
        </w:rPr>
        <w:t>关研</w:t>
      </w:r>
      <w:r>
        <w:rPr/>
        <w:t xml:space="preserve"> </w:t>
      </w:r>
      <w:r>
        <w:rPr>
          <w:spacing w:val="-1"/>
        </w:rPr>
        <w:t>究方法分析和解决生物学问题的能力。</w:t>
      </w:r>
    </w:p>
    <w:p>
      <w:pPr>
        <w:pStyle w:val="BodyText"/>
        <w:ind w:left="578" w:right="5764" w:hanging="17"/>
        <w:spacing w:before="74" w:line="262" w:lineRule="auto"/>
        <w:rPr/>
      </w:pPr>
      <w:r>
        <w:rPr>
          <w:rFonts w:ascii="SimHei" w:hAnsi="SimHei" w:eastAsia="SimHei" w:cs="SimHei"/>
          <w:spacing w:val="-2"/>
        </w:rPr>
        <w:t>二、考试内容及范围</w:t>
      </w:r>
      <w:r>
        <w:rPr>
          <w:rFonts w:ascii="SimHei" w:hAnsi="SimHei" w:eastAsia="SimHei" w:cs="SimHei"/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1.</w:t>
      </w:r>
      <w:r>
        <w:rPr>
          <w:spacing w:val="-9"/>
        </w:rPr>
        <w:t>糖类</w:t>
      </w:r>
    </w:p>
    <w:p>
      <w:pPr>
        <w:pStyle w:val="BodyText"/>
        <w:ind w:left="565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）糖的主要分类及其各自的代表</w:t>
      </w:r>
    </w:p>
    <w:p>
      <w:pPr>
        <w:pStyle w:val="BodyText"/>
        <w:ind w:left="552" w:right="2824" w:firstLine="13"/>
        <w:spacing w:before="154" w:line="272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）糖聚合物及其代表和它们的生物学功能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脂类与生物膜</w:t>
      </w:r>
    </w:p>
    <w:p>
      <w:pPr>
        <w:pStyle w:val="BodyText"/>
        <w:ind w:left="565"/>
        <w:spacing w:before="15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）生物体内脂质的分类，其代表脂及各自特点</w:t>
      </w:r>
    </w:p>
    <w:p>
      <w:pPr>
        <w:pStyle w:val="BodyText"/>
        <w:ind w:right="24"/>
        <w:spacing w:before="157" w:line="221" w:lineRule="auto"/>
        <w:jc w:val="right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）甘油脂、磷脂以及脂肪酸特性。油脂和甘油磷脂的结构与性质</w:t>
      </w:r>
    </w:p>
    <w:p>
      <w:pPr>
        <w:pStyle w:val="BodyText"/>
        <w:ind w:left="557" w:right="1456" w:firstLine="7"/>
        <w:spacing w:before="155" w:line="272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）生物膜的化学组成和结构，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流体镶嵌模型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的要点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蛋白质化学</w:t>
      </w:r>
    </w:p>
    <w:p>
      <w:pPr>
        <w:pStyle w:val="BodyText"/>
        <w:ind w:left="565"/>
        <w:spacing w:before="154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）蛋白质的化学组成，</w:t>
      </w:r>
      <w:r>
        <w:rPr>
          <w:rFonts w:ascii="Times New Roman" w:hAnsi="Times New Roman" w:eastAsia="Times New Roman" w:cs="Times New Roman"/>
          <w:spacing w:val="-1"/>
        </w:rPr>
        <w:t>20</w:t>
      </w:r>
      <w:r>
        <w:rPr>
          <w:spacing w:val="-1"/>
        </w:rPr>
        <w:t>种氨基酸的简写符号</w:t>
      </w:r>
    </w:p>
    <w:p>
      <w:pPr>
        <w:pStyle w:val="BodyText"/>
        <w:ind w:left="565"/>
        <w:spacing w:before="157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）氨基酸的理化性质及化学反应</w:t>
      </w:r>
    </w:p>
    <w:p>
      <w:pPr>
        <w:pStyle w:val="BodyText"/>
        <w:ind w:left="565"/>
        <w:spacing w:before="153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）蛋白质分子的结构（一级、二级、高级结构的概念及形式）</w:t>
      </w:r>
    </w:p>
    <w:p>
      <w:pPr>
        <w:pStyle w:val="BodyText"/>
        <w:ind w:left="565"/>
        <w:spacing w:before="157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）蛋白质一级结构测定的一般步骤</w:t>
      </w:r>
    </w:p>
    <w:p>
      <w:pPr>
        <w:pStyle w:val="BodyText"/>
        <w:ind w:left="565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）蛋白质的理化性质及分离纯化和纯度鉴定的方法</w:t>
      </w:r>
    </w:p>
    <w:p>
      <w:pPr>
        <w:pStyle w:val="BodyText"/>
        <w:ind w:left="565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）蛋白质的变性作用</w:t>
      </w:r>
    </w:p>
    <w:p>
      <w:pPr>
        <w:pStyle w:val="BodyText"/>
        <w:ind w:left="565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）蛋白质结构与功能的关系</w:t>
      </w:r>
    </w:p>
    <w:p>
      <w:pPr>
        <w:pStyle w:val="BodyText"/>
        <w:ind w:left="550"/>
        <w:spacing w:before="155" w:line="221" w:lineRule="auto"/>
        <w:outlineLvl w:val="1"/>
        <w:rPr/>
      </w:pPr>
      <w:r>
        <w:rPr>
          <w:rFonts w:ascii="Times New Roman" w:hAnsi="Times New Roman" w:eastAsia="Times New Roman" w:cs="Times New Roman"/>
          <w:spacing w:val="-4"/>
        </w:rPr>
        <w:t>4.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4"/>
        </w:rPr>
        <w:t>核酸化学</w:t>
      </w:r>
    </w:p>
    <w:p>
      <w:pPr>
        <w:pStyle w:val="BodyText"/>
        <w:ind w:left="565"/>
        <w:spacing w:before="153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）核酸的基本化学组成及分类</w:t>
      </w:r>
    </w:p>
    <w:p>
      <w:pPr>
        <w:pStyle w:val="BodyText"/>
        <w:ind w:left="565"/>
        <w:spacing w:before="159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）核苷酸的结构</w:t>
      </w:r>
    </w:p>
    <w:p>
      <w:pPr>
        <w:spacing w:line="221" w:lineRule="auto"/>
        <w:sectPr>
          <w:footerReference w:type="default" r:id="rId1"/>
          <w:pgSz w:w="11907" w:h="16840"/>
          <w:pgMar w:top="1431" w:right="1474" w:bottom="1734" w:left="1601" w:header="0" w:footer="1518" w:gutter="0"/>
        </w:sectPr>
        <w:rPr/>
      </w:pP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spacing w:before="91" w:line="221" w:lineRule="auto"/>
        <w:jc w:val="right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</w:t>
      </w:r>
      <w:r>
        <w:rPr>
          <w:rFonts w:ascii="Times New Roman" w:hAnsi="Times New Roman" w:eastAsia="Times New Roman" w:cs="Times New Roman"/>
          <w:spacing w:val="-4"/>
        </w:rPr>
        <w:t>DNA</w:t>
      </w:r>
      <w:r>
        <w:rPr>
          <w:spacing w:val="-4"/>
        </w:rPr>
        <w:t>和</w:t>
      </w:r>
      <w:r>
        <w:rPr>
          <w:rFonts w:ascii="Times New Roman" w:hAnsi="Times New Roman" w:eastAsia="Times New Roman" w:cs="Times New Roman"/>
          <w:spacing w:val="-4"/>
        </w:rPr>
        <w:t>RNA</w:t>
      </w:r>
      <w:r>
        <w:rPr>
          <w:spacing w:val="-4"/>
        </w:rPr>
        <w:t>一级结构的概念和二级结构特点；</w:t>
      </w:r>
      <w:r>
        <w:rPr>
          <w:rFonts w:ascii="Times New Roman" w:hAnsi="Times New Roman" w:eastAsia="Times New Roman" w:cs="Times New Roman"/>
          <w:spacing w:val="-4"/>
        </w:rPr>
        <w:t>DNA</w:t>
      </w:r>
      <w:r>
        <w:rPr>
          <w:spacing w:val="-4"/>
        </w:rPr>
        <w:t>的三级结构</w:t>
      </w:r>
    </w:p>
    <w:p>
      <w:pPr>
        <w:pStyle w:val="BodyText"/>
        <w:ind w:left="380"/>
        <w:spacing w:before="156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</w:rPr>
        <w:t>RNA</w:t>
      </w:r>
      <w:r>
        <w:rPr>
          <w:spacing w:val="-1"/>
        </w:rPr>
        <w:t>的分类及各类</w:t>
      </w:r>
      <w:r>
        <w:rPr>
          <w:rFonts w:ascii="Times New Roman" w:hAnsi="Times New Roman" w:eastAsia="Times New Roman" w:cs="Times New Roman"/>
          <w:spacing w:val="-1"/>
        </w:rPr>
        <w:t>RNA</w:t>
      </w:r>
      <w:r>
        <w:rPr>
          <w:spacing w:val="-1"/>
        </w:rPr>
        <w:t>的生物学功能</w:t>
      </w:r>
    </w:p>
    <w:p>
      <w:pPr>
        <w:pStyle w:val="BodyText"/>
        <w:ind w:left="375" w:right="5066" w:firstLine="5"/>
        <w:spacing w:before="154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）核酸的主要理化特性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5.</w:t>
      </w:r>
      <w:r>
        <w:rPr>
          <w:spacing w:val="-4"/>
        </w:rPr>
        <w:t>酶学</w:t>
      </w:r>
    </w:p>
    <w:p>
      <w:pPr>
        <w:pStyle w:val="BodyText"/>
        <w:ind w:left="380"/>
        <w:spacing w:before="15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）酶的作用特点</w:t>
      </w:r>
    </w:p>
    <w:p>
      <w:pPr>
        <w:pStyle w:val="BodyText"/>
        <w:ind w:left="380"/>
        <w:spacing w:before="154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）酶的作用机理</w:t>
      </w:r>
    </w:p>
    <w:p>
      <w:pPr>
        <w:pStyle w:val="BodyText"/>
        <w:ind w:left="380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）影响酶促反应的因素</w:t>
      </w:r>
    </w:p>
    <w:p>
      <w:pPr>
        <w:pStyle w:val="BodyText"/>
        <w:ind w:left="380"/>
        <w:spacing w:before="158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）酶的提纯与活力鉴定的基本方法</w:t>
      </w:r>
    </w:p>
    <w:p>
      <w:pPr>
        <w:pStyle w:val="BodyText"/>
        <w:ind w:left="374" w:right="1706" w:firstLine="6"/>
        <w:spacing w:before="155" w:line="272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）了解抗体酶、核酶和固定化酶的基本概念和应用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维生素和辅酶</w:t>
      </w:r>
    </w:p>
    <w:p>
      <w:pPr>
        <w:pStyle w:val="BodyText"/>
        <w:ind w:left="380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）维生素的分类及性质</w:t>
      </w:r>
    </w:p>
    <w:p>
      <w:pPr>
        <w:pStyle w:val="BodyText"/>
        <w:ind w:left="372" w:right="3386" w:firstLine="8"/>
        <w:spacing w:before="154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）各种维生素的活性形式、生理功能</w:t>
      </w:r>
      <w:r>
        <w:rPr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7.</w:t>
      </w:r>
      <w:r>
        <w:rPr>
          <w:spacing w:val="-3"/>
        </w:rPr>
        <w:t>激素</w:t>
      </w:r>
    </w:p>
    <w:p>
      <w:pPr>
        <w:pStyle w:val="BodyText"/>
        <w:ind w:left="380"/>
        <w:spacing w:before="157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）激素的分类，植物激素的结构和功能</w:t>
      </w:r>
    </w:p>
    <w:p>
      <w:pPr>
        <w:pStyle w:val="BodyText"/>
        <w:ind w:left="380"/>
        <w:spacing w:before="154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）激素的化学本质和作用机制</w:t>
      </w:r>
    </w:p>
    <w:p>
      <w:pPr>
        <w:pStyle w:val="BodyText"/>
        <w:ind w:left="379"/>
        <w:spacing w:before="156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5"/>
        </w:rPr>
        <w:t>8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5"/>
        </w:rPr>
        <w:t>．新陈代谢和生物能学</w:t>
      </w:r>
    </w:p>
    <w:p>
      <w:pPr>
        <w:pStyle w:val="BodyText"/>
        <w:ind w:left="380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）新陈代谢的概念、类型及其特点</w:t>
      </w:r>
    </w:p>
    <w:p>
      <w:pPr>
        <w:pStyle w:val="BodyText"/>
        <w:ind w:left="380"/>
        <w:spacing w:before="15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ATP</w:t>
      </w:r>
      <w:r>
        <w:rPr>
          <w:spacing w:val="-2"/>
        </w:rPr>
        <w:t>与高能磷酸化合物</w:t>
      </w:r>
    </w:p>
    <w:p>
      <w:pPr>
        <w:pStyle w:val="BodyText"/>
        <w:ind w:left="380"/>
        <w:spacing w:before="155" w:line="22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ATP</w:t>
      </w:r>
      <w:r>
        <w:rPr>
          <w:spacing w:val="-2"/>
        </w:rPr>
        <w:t>的生物学功能</w:t>
      </w:r>
    </w:p>
    <w:p>
      <w:pPr>
        <w:pStyle w:val="BodyText"/>
        <w:ind w:left="380"/>
        <w:spacing w:before="15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）电子传递过程与</w:t>
      </w:r>
      <w:r>
        <w:rPr>
          <w:rFonts w:ascii="Times New Roman" w:hAnsi="Times New Roman" w:eastAsia="Times New Roman" w:cs="Times New Roman"/>
          <w:spacing w:val="-2"/>
        </w:rPr>
        <w:t>ATP</w:t>
      </w:r>
      <w:r>
        <w:rPr>
          <w:spacing w:val="-2"/>
        </w:rPr>
        <w:t>的生成</w:t>
      </w:r>
    </w:p>
    <w:p>
      <w:pPr>
        <w:pStyle w:val="BodyText"/>
        <w:ind w:left="380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）呼吸链的组分、呼吸链中传递体的排列顺序</w:t>
      </w:r>
    </w:p>
    <w:p>
      <w:pPr>
        <w:pStyle w:val="BodyText"/>
        <w:ind w:left="380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）氧化磷酸化作用</w:t>
      </w:r>
    </w:p>
    <w:p>
      <w:pPr>
        <w:pStyle w:val="BodyText"/>
        <w:ind w:left="373"/>
        <w:spacing w:before="155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9.</w:t>
      </w:r>
      <w:r>
        <w:rPr>
          <w:spacing w:val="-1"/>
        </w:rPr>
        <w:t>糖的分解代谢和合成代谢</w:t>
      </w:r>
    </w:p>
    <w:p>
      <w:pPr>
        <w:pStyle w:val="BodyText"/>
        <w:ind w:left="380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）糖的代谢途径，包括物质代谢、能量代谢和有关的酶</w:t>
      </w:r>
    </w:p>
    <w:p>
      <w:pPr>
        <w:pStyle w:val="BodyText"/>
        <w:ind w:left="380"/>
        <w:spacing w:before="15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）糖的无氧分解、有氧氧化的概念、部位和过程</w:t>
      </w:r>
    </w:p>
    <w:p>
      <w:pPr>
        <w:pStyle w:val="BodyText"/>
        <w:ind w:left="380"/>
        <w:spacing w:before="158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）戊糖磷酸途径的主要过程和生物学意义</w:t>
      </w:r>
    </w:p>
    <w:p>
      <w:pPr>
        <w:spacing w:line="221" w:lineRule="auto"/>
        <w:sectPr>
          <w:footerReference w:type="default" r:id="rId2"/>
          <w:pgSz w:w="11907" w:h="16840"/>
          <w:pgMar w:top="1431" w:right="1471" w:bottom="1734" w:left="1786" w:header="0" w:footer="1518" w:gutter="0"/>
        </w:sectPr>
        <w:rPr/>
      </w:pP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569"/>
        <w:spacing w:before="91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）糖异生作用的概念、场所、原料及主要途径</w:t>
      </w:r>
    </w:p>
    <w:p>
      <w:pPr>
        <w:pStyle w:val="BodyText"/>
        <w:ind w:left="569"/>
        <w:spacing w:before="156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）糖原合成和分解作用的概念、反应步骤及限速酶</w:t>
      </w:r>
    </w:p>
    <w:p>
      <w:pPr>
        <w:pStyle w:val="BodyText"/>
        <w:ind w:right="26" w:firstLine="569"/>
        <w:spacing w:before="154" w:line="272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）糖酵解、丙酮酸的氧化脱羧和三羧酸循环的反应过程及催化反</w:t>
      </w:r>
      <w:r>
        <w:rPr>
          <w:spacing w:val="10"/>
        </w:rPr>
        <w:t xml:space="preserve"> </w:t>
      </w:r>
      <w:r>
        <w:rPr>
          <w:spacing w:val="-2"/>
        </w:rPr>
        <w:t>应的关键酶</w:t>
      </w:r>
    </w:p>
    <w:p>
      <w:pPr>
        <w:pStyle w:val="BodyText"/>
        <w:ind w:left="583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10.</w:t>
      </w:r>
      <w:r>
        <w:rPr>
          <w:spacing w:val="-4"/>
        </w:rPr>
        <w:t>脂类的代谢与合成</w:t>
      </w:r>
    </w:p>
    <w:p>
      <w:pPr>
        <w:pStyle w:val="BodyText"/>
        <w:ind w:left="569"/>
        <w:spacing w:before="15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）脂肪动员的概念、限速酶；甘油代谢</w:t>
      </w:r>
    </w:p>
    <w:p>
      <w:pPr>
        <w:pStyle w:val="BodyText"/>
        <w:ind w:left="569"/>
        <w:spacing w:before="154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）脂肪酸的  </w:t>
      </w:r>
      <w:r>
        <w:rPr>
          <w:rFonts w:ascii="Times New Roman" w:hAnsi="Times New Roman" w:eastAsia="Times New Roman" w:cs="Times New Roman"/>
          <w:spacing w:val="-1"/>
        </w:rPr>
        <w:t>-</w:t>
      </w:r>
      <w:r>
        <w:rPr>
          <w:spacing w:val="-1"/>
        </w:rPr>
        <w:t>氧化过程及其能量的计算</w:t>
      </w:r>
    </w:p>
    <w:p>
      <w:pPr>
        <w:pStyle w:val="BodyText"/>
        <w:ind w:left="569"/>
        <w:spacing w:before="159" w:line="22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）酮体的生成和利用</w:t>
      </w:r>
    </w:p>
    <w:p>
      <w:pPr>
        <w:pStyle w:val="BodyText"/>
        <w:ind w:left="569"/>
        <w:spacing w:before="153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）脂肪酸合成的场所、原料及过程</w:t>
      </w:r>
    </w:p>
    <w:p>
      <w:pPr>
        <w:pStyle w:val="BodyText"/>
        <w:ind w:left="582" w:right="1706" w:hanging="13"/>
        <w:spacing w:before="153" w:line="272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）胆固醇合成的部位、原料及胆固醇的转化及排泄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11.</w:t>
      </w:r>
      <w:r>
        <w:rPr>
          <w:spacing w:val="-5"/>
        </w:rPr>
        <w:t>核酸的代谢</w:t>
      </w:r>
    </w:p>
    <w:p>
      <w:pPr>
        <w:pStyle w:val="BodyText"/>
        <w:ind w:left="569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）外源核酸的消化和吸收</w:t>
      </w:r>
    </w:p>
    <w:p>
      <w:pPr>
        <w:pStyle w:val="BodyText"/>
        <w:ind w:left="569"/>
        <w:spacing w:before="15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）碱基的分解</w:t>
      </w:r>
    </w:p>
    <w:p>
      <w:pPr>
        <w:pStyle w:val="BodyText"/>
        <w:ind w:left="582" w:right="3945" w:hanging="13"/>
        <w:spacing w:before="158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）嘌呤、嘧啶核苷酸的生物合成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12.DNA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RNA</w:t>
      </w:r>
      <w:r>
        <w:rPr>
          <w:spacing w:val="-5"/>
        </w:rPr>
        <w:t>的生物合成</w:t>
      </w:r>
    </w:p>
    <w:p>
      <w:pPr>
        <w:pStyle w:val="BodyText"/>
        <w:ind w:left="569"/>
        <w:spacing w:before="152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DNA</w:t>
      </w:r>
      <w:r>
        <w:rPr>
          <w:spacing w:val="-2"/>
        </w:rPr>
        <w:t>复制的一般规律</w:t>
      </w:r>
    </w:p>
    <w:p>
      <w:pPr>
        <w:pStyle w:val="BodyText"/>
        <w:ind w:left="2" w:firstLine="567"/>
        <w:spacing w:before="154" w:line="272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）参与</w:t>
      </w:r>
      <w:r>
        <w:rPr>
          <w:rFonts w:ascii="Times New Roman" w:hAnsi="Times New Roman" w:eastAsia="Times New Roman" w:cs="Times New Roman"/>
          <w:spacing w:val="-1"/>
        </w:rPr>
        <w:t>DNA</w:t>
      </w:r>
      <w:r>
        <w:rPr>
          <w:spacing w:val="-1"/>
        </w:rPr>
        <w:t>复制的酶类与蛋白质因子的种类</w:t>
      </w:r>
      <w:r>
        <w:rPr>
          <w:spacing w:val="-2"/>
        </w:rPr>
        <w:t>和作用（重点是原核</w:t>
      </w:r>
      <w:r>
        <w:rPr/>
        <w:t xml:space="preserve"> </w:t>
      </w:r>
      <w:r>
        <w:rPr>
          <w:spacing w:val="-2"/>
        </w:rPr>
        <w:t>生物的</w:t>
      </w:r>
      <w:r>
        <w:rPr>
          <w:rFonts w:ascii="Times New Roman" w:hAnsi="Times New Roman" w:eastAsia="Times New Roman" w:cs="Times New Roman"/>
          <w:spacing w:val="-2"/>
        </w:rPr>
        <w:t>DNA</w:t>
      </w:r>
      <w:r>
        <w:rPr>
          <w:spacing w:val="-2"/>
        </w:rPr>
        <w:t>聚合酶）</w:t>
      </w:r>
    </w:p>
    <w:p>
      <w:pPr>
        <w:pStyle w:val="BodyText"/>
        <w:ind w:left="569"/>
        <w:spacing w:before="15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DNA</w:t>
      </w:r>
      <w:r>
        <w:rPr>
          <w:spacing w:val="-2"/>
        </w:rPr>
        <w:t>复制的基本过程</w:t>
      </w:r>
    </w:p>
    <w:p>
      <w:pPr>
        <w:pStyle w:val="BodyText"/>
        <w:ind w:left="569"/>
        <w:spacing w:before="158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）真核生物与原核生物</w:t>
      </w:r>
      <w:r>
        <w:rPr>
          <w:rFonts w:ascii="Times New Roman" w:hAnsi="Times New Roman" w:eastAsia="Times New Roman" w:cs="Times New Roman"/>
          <w:spacing w:val="-1"/>
        </w:rPr>
        <w:t>DNA</w:t>
      </w:r>
      <w:r>
        <w:rPr>
          <w:spacing w:val="-1"/>
        </w:rPr>
        <w:t>复制的比较</w:t>
      </w:r>
    </w:p>
    <w:p>
      <w:pPr>
        <w:pStyle w:val="BodyText"/>
        <w:ind w:left="569"/>
        <w:spacing w:before="15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）转录的基本概念；参与转录的酶及有关因子</w:t>
      </w:r>
    </w:p>
    <w:p>
      <w:pPr>
        <w:pStyle w:val="BodyText"/>
        <w:ind w:left="569"/>
        <w:spacing w:before="15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）原核生物的转录过程</w:t>
      </w:r>
    </w:p>
    <w:p>
      <w:pPr>
        <w:pStyle w:val="BodyText"/>
        <w:ind w:left="569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RNA</w:t>
      </w:r>
      <w:r>
        <w:rPr>
          <w:spacing w:val="-2"/>
        </w:rPr>
        <w:t>转录后加工的意义</w:t>
      </w:r>
    </w:p>
    <w:p>
      <w:pPr>
        <w:pStyle w:val="BodyText"/>
        <w:ind w:left="569"/>
        <w:spacing w:before="154" w:line="22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spacing w:val="-4"/>
        </w:rPr>
        <w:t>）</w:t>
      </w:r>
      <w:r>
        <w:rPr>
          <w:rFonts w:ascii="Times New Roman" w:hAnsi="Times New Roman" w:eastAsia="Times New Roman" w:cs="Times New Roman"/>
          <w:spacing w:val="-4"/>
        </w:rPr>
        <w:t>mRNA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tRNA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rRNA</w:t>
      </w:r>
      <w:r>
        <w:rPr>
          <w:spacing w:val="-4"/>
        </w:rPr>
        <w:t>的转录后加工过程</w:t>
      </w:r>
    </w:p>
    <w:p>
      <w:pPr>
        <w:pStyle w:val="BodyText"/>
        <w:ind w:left="569"/>
        <w:spacing w:before="15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spacing w:val="-3"/>
        </w:rPr>
        <w:t>）逆转录的过程</w:t>
      </w:r>
    </w:p>
    <w:p>
      <w:pPr>
        <w:pStyle w:val="BodyText"/>
        <w:ind w:left="569"/>
        <w:spacing w:before="15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10</w:t>
      </w:r>
      <w:r>
        <w:rPr>
          <w:spacing w:val="-2"/>
        </w:rPr>
        <w:t>）逆转录病毒的生活周期</w:t>
      </w:r>
    </w:p>
    <w:p>
      <w:pPr>
        <w:spacing w:line="221" w:lineRule="auto"/>
        <w:sectPr>
          <w:footerReference w:type="default" r:id="rId3"/>
          <w:pgSz w:w="11907" w:h="16840"/>
          <w:pgMar w:top="1431" w:right="1471" w:bottom="1734" w:left="1597" w:header="0" w:footer="1518" w:gutter="0"/>
        </w:sectPr>
        <w:rPr/>
      </w:pP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right="1" w:firstLine="562"/>
        <w:spacing w:before="91" w:line="273" w:lineRule="auto"/>
        <w:rPr/>
      </w:pPr>
      <w:r>
        <w:rPr>
          <w:spacing w:val="-9"/>
        </w:rPr>
        <w:t>（</w:t>
      </w:r>
      <w:r>
        <w:rPr>
          <w:rFonts w:ascii="Times New Roman" w:hAnsi="Times New Roman" w:eastAsia="Times New Roman" w:cs="Times New Roman"/>
          <w:spacing w:val="-9"/>
        </w:rPr>
        <w:t>11</w:t>
      </w:r>
      <w:r>
        <w:rPr>
          <w:spacing w:val="-9"/>
        </w:rPr>
        <w:t>）</w:t>
      </w:r>
      <w:r>
        <w:rPr>
          <w:rFonts w:ascii="Times New Roman" w:hAnsi="Times New Roman" w:eastAsia="Times New Roman" w:cs="Times New Roman"/>
          <w:spacing w:val="-8"/>
        </w:rPr>
        <w:t>RNA</w:t>
      </w:r>
      <w:r>
        <w:rPr>
          <w:spacing w:val="-8"/>
        </w:rPr>
        <w:t>的复制：单链</w:t>
      </w:r>
      <w:r>
        <w:rPr>
          <w:rFonts w:ascii="Times New Roman" w:hAnsi="Times New Roman" w:eastAsia="Times New Roman" w:cs="Times New Roman"/>
          <w:spacing w:val="-8"/>
        </w:rPr>
        <w:t>RNA</w:t>
      </w:r>
      <w:r>
        <w:rPr>
          <w:spacing w:val="-8"/>
        </w:rPr>
        <w:t>病毒的</w:t>
      </w:r>
      <w:r>
        <w:rPr>
          <w:rFonts w:ascii="Times New Roman" w:hAnsi="Times New Roman" w:eastAsia="Times New Roman" w:cs="Times New Roman"/>
          <w:spacing w:val="-8"/>
        </w:rPr>
        <w:t>RNA</w:t>
      </w:r>
      <w:r>
        <w:rPr>
          <w:spacing w:val="-8"/>
        </w:rPr>
        <w:t>复制，双链</w:t>
      </w:r>
      <w:r>
        <w:rPr>
          <w:rFonts w:ascii="Times New Roman" w:hAnsi="Times New Roman" w:eastAsia="Times New Roman" w:cs="Times New Roman"/>
          <w:spacing w:val="-8"/>
        </w:rPr>
        <w:t>RNA</w:t>
      </w:r>
      <w:r>
        <w:rPr>
          <w:spacing w:val="-8"/>
        </w:rPr>
        <w:t>病</w:t>
      </w:r>
      <w:r>
        <w:rPr>
          <w:spacing w:val="-9"/>
        </w:rPr>
        <w:t>毒的</w:t>
      </w:r>
      <w:r>
        <w:rPr>
          <w:rFonts w:ascii="Times New Roman" w:hAnsi="Times New Roman" w:eastAsia="Times New Roman" w:cs="Times New Roman"/>
          <w:spacing w:val="-9"/>
        </w:rPr>
        <w:t>RN</w:t>
      </w:r>
      <w:r>
        <w:rPr>
          <w:rFonts w:ascii="Times New Roman" w:hAnsi="Times New Roman" w:eastAsia="Times New Roman" w:cs="Times New Roman"/>
          <w:spacing w:val="-5"/>
        </w:rPr>
        <w:t>A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9"/>
        </w:rPr>
        <w:t>复制</w:t>
      </w:r>
    </w:p>
    <w:p>
      <w:pPr>
        <w:pStyle w:val="BodyText"/>
        <w:ind w:left="575" w:right="4612" w:hanging="13"/>
        <w:spacing w:before="154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12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RNA</w:t>
      </w:r>
      <w:r>
        <w:rPr>
          <w:spacing w:val="-2"/>
        </w:rPr>
        <w:t>传递加工遗传信息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13.</w:t>
      </w:r>
      <w:r>
        <w:rPr>
          <w:spacing w:val="-3"/>
        </w:rPr>
        <w:t>蛋白质的合成和加工</w:t>
      </w:r>
    </w:p>
    <w:p>
      <w:pPr>
        <w:pStyle w:val="BodyText"/>
        <w:ind w:left="2" w:right="57" w:firstLine="559"/>
        <w:spacing w:before="153" w:line="274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</w:rPr>
        <w:t>mRNA</w:t>
      </w:r>
      <w:r>
        <w:rPr>
          <w:spacing w:val="-1"/>
        </w:rPr>
        <w:t>在蛋白质生物合成中的作用、原理和密码子的概念、特</w:t>
      </w:r>
      <w:r>
        <w:rPr>
          <w:spacing w:val="9"/>
        </w:rPr>
        <w:t xml:space="preserve"> </w:t>
      </w:r>
      <w:r>
        <w:rPr/>
        <w:t>点</w:t>
      </w:r>
    </w:p>
    <w:p>
      <w:pPr>
        <w:pStyle w:val="BodyText"/>
        <w:ind w:left="562"/>
        <w:spacing w:before="148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tRNA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2"/>
        </w:rPr>
        <w:t>、核糖体在蛋白质生物合成中的作用和原理</w:t>
      </w:r>
    </w:p>
    <w:p>
      <w:pPr>
        <w:pStyle w:val="BodyText"/>
        <w:ind w:left="562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）参与蛋白质生物合成的主要分子的种类和功能</w:t>
      </w:r>
    </w:p>
    <w:p>
      <w:pPr>
        <w:pStyle w:val="BodyText"/>
        <w:ind w:left="562"/>
        <w:spacing w:before="15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）蛋白质生物合成的过程</w:t>
      </w:r>
    </w:p>
    <w:p>
      <w:pPr>
        <w:pStyle w:val="BodyText"/>
        <w:ind w:left="562"/>
        <w:spacing w:before="153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）翻译后的加工过程</w:t>
      </w:r>
    </w:p>
    <w:p>
      <w:pPr>
        <w:pStyle w:val="BodyText"/>
        <w:ind w:left="562"/>
        <w:spacing w:before="15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）真核生物与原核生物蛋白质合成的区别</w:t>
      </w:r>
    </w:p>
    <w:p>
      <w:pPr>
        <w:pStyle w:val="BodyText"/>
        <w:ind w:left="575" w:right="5064" w:hanging="13"/>
        <w:spacing w:before="156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）蛋白质合成的抑制剂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14.</w:t>
      </w:r>
      <w:r>
        <w:rPr>
          <w:spacing w:val="-4"/>
        </w:rPr>
        <w:t>基因表达调节</w:t>
      </w:r>
    </w:p>
    <w:p>
      <w:pPr>
        <w:pStyle w:val="BodyText"/>
        <w:ind w:left="562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）基因表达调节的基本原理</w:t>
      </w:r>
    </w:p>
    <w:p>
      <w:pPr>
        <w:pStyle w:val="BodyText"/>
        <w:ind w:left="562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）原核生物和真核生物基因表达调节的区别</w:t>
      </w:r>
    </w:p>
    <w:p>
      <w:pPr>
        <w:pStyle w:val="BodyText"/>
        <w:ind w:left="562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）转录水平上的基因表达调控和翻译水平上的基因表达调控</w:t>
      </w:r>
    </w:p>
    <w:p>
      <w:pPr>
        <w:pStyle w:val="BodyText"/>
        <w:ind w:left="562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）翻译后加工和蛋白质降解的调节</w:t>
      </w:r>
    </w:p>
    <w:p>
      <w:pPr>
        <w:ind w:left="559"/>
        <w:spacing w:before="185" w:line="222" w:lineRule="auto"/>
        <w:outlineLvl w:val="2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55"/>
        <w:spacing w:before="123" w:line="220" w:lineRule="auto"/>
        <w:rPr/>
      </w:pPr>
      <w:r>
        <w:rPr>
          <w:spacing w:val="-1"/>
        </w:rPr>
        <w:t>本考试为闭卷考试，满分为</w:t>
      </w:r>
      <w:r>
        <w:rPr>
          <w:rFonts w:ascii="Times New Roman" w:hAnsi="Times New Roman" w:eastAsia="Times New Roman" w:cs="Times New Roman"/>
          <w:spacing w:val="-1"/>
        </w:rPr>
        <w:t>150</w:t>
      </w:r>
      <w:r>
        <w:rPr>
          <w:spacing w:val="-1"/>
        </w:rPr>
        <w:t>分，考试时间为</w:t>
      </w:r>
      <w:r>
        <w:rPr>
          <w:rFonts w:ascii="Times New Roman" w:hAnsi="Times New Roman" w:eastAsia="Times New Roman" w:cs="Times New Roman"/>
          <w:spacing w:val="-1"/>
        </w:rPr>
        <w:t>180</w:t>
      </w:r>
      <w:r>
        <w:rPr>
          <w:spacing w:val="-1"/>
        </w:rPr>
        <w:t>分钟。</w:t>
      </w:r>
    </w:p>
    <w:p>
      <w:pPr>
        <w:ind w:left="570"/>
        <w:spacing w:before="187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7"/>
        </w:rPr>
        <w:t>四、题型</w:t>
      </w:r>
    </w:p>
    <w:p>
      <w:pPr>
        <w:pStyle w:val="BodyText"/>
        <w:ind w:left="548" w:right="6739" w:firstLine="26"/>
        <w:spacing w:before="121" w:line="310" w:lineRule="auto"/>
        <w:rPr/>
      </w:pPr>
      <w:r>
        <w:rPr>
          <w:rFonts w:ascii="Times New Roman" w:hAnsi="Times New Roman" w:eastAsia="Times New Roman" w:cs="Times New Roman"/>
          <w:spacing w:val="-14"/>
        </w:rPr>
        <w:t>1.</w:t>
      </w:r>
      <w:r>
        <w:rPr>
          <w:spacing w:val="-14"/>
        </w:rPr>
        <w:t>名词解释；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填空题；</w:t>
      </w:r>
    </w:p>
    <w:p>
      <w:pPr>
        <w:pStyle w:val="BodyText"/>
        <w:ind w:left="547" w:right="6995" w:firstLine="7"/>
        <w:spacing w:before="39" w:line="310" w:lineRule="auto"/>
        <w:rPr/>
      </w:pPr>
      <w:r>
        <w:rPr>
          <w:rFonts w:ascii="Times New Roman" w:hAnsi="Times New Roman" w:eastAsia="Times New Roman" w:cs="Times New Roman"/>
          <w:spacing w:val="-9"/>
        </w:rPr>
        <w:t>3.</w:t>
      </w:r>
      <w:r>
        <w:rPr>
          <w:spacing w:val="-9"/>
        </w:rPr>
        <w:t>选择题；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4.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15"/>
        </w:rPr>
        <w:t>问答题。</w:t>
      </w:r>
    </w:p>
    <w:p>
      <w:pPr>
        <w:ind w:left="561"/>
        <w:spacing w:before="7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spacing w:before="151" w:line="221" w:lineRule="auto"/>
        <w:jc w:val="right"/>
        <w:rPr/>
      </w:pPr>
      <w:r>
        <w:rPr>
          <w:spacing w:val="-4"/>
        </w:rPr>
        <w:t>《生物化学（第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 </w:t>
      </w:r>
      <w:r>
        <w:rPr>
          <w:spacing w:val="-4"/>
        </w:rPr>
        <w:t>版）》上、下册，朱圣庚、徐</w:t>
      </w:r>
      <w:r>
        <w:rPr>
          <w:spacing w:val="-5"/>
        </w:rPr>
        <w:t>长法主编，高等教育</w:t>
      </w:r>
    </w:p>
    <w:p>
      <w:pPr>
        <w:spacing w:line="221" w:lineRule="auto"/>
        <w:sectPr>
          <w:footerReference w:type="default" r:id="rId4"/>
          <w:pgSz w:w="11907" w:h="16840"/>
          <w:pgMar w:top="1431" w:right="1474" w:bottom="1734" w:left="1604" w:header="0" w:footer="1518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spacing w:before="91" w:line="221" w:lineRule="auto"/>
        <w:rPr/>
      </w:pPr>
      <w:r>
        <w:rPr>
          <w:spacing w:val="-7"/>
        </w:rPr>
        <w:t>出版社，</w:t>
      </w:r>
      <w:r>
        <w:rPr>
          <w:rFonts w:ascii="Times New Roman" w:hAnsi="Times New Roman" w:eastAsia="Times New Roman" w:cs="Times New Roman"/>
          <w:spacing w:val="-7"/>
        </w:rPr>
        <w:t>2017 </w:t>
      </w:r>
      <w:r>
        <w:rPr>
          <w:spacing w:val="-7"/>
        </w:rPr>
        <w:t>年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 </w:t>
      </w:r>
      <w:r>
        <w:rPr>
          <w:spacing w:val="-7"/>
        </w:rPr>
        <w:t>月版。</w:t>
      </w:r>
    </w:p>
    <w:sectPr>
      <w:footerReference w:type="default" r:id="rId5"/>
      <w:pgSz w:w="11907" w:h="16840"/>
      <w:pgMar w:top="1431" w:right="1786" w:bottom="1731" w:left="1621" w:header="0" w:footer="151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9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中科院过程所硕士研究生入学－生物化学考试大纲</dc:title>
  <dc:creator>Bi</dc:creator>
  <dcterms:created xsi:type="dcterms:W3CDTF">2024-09-30T21:36:22Z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2024-10-11T22:43:57</vt:filetime>
  </property>
</Properties>
</file>