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07121">
      <w:pPr>
        <w:spacing w:line="440" w:lineRule="exact"/>
        <w:rPr>
          <w:rFonts w:hint="eastAsia" w:ascii="黑体" w:hAnsi="宋体" w:eastAsia="黑体"/>
          <w:sz w:val="24"/>
        </w:rPr>
      </w:pPr>
      <w:bookmarkStart w:id="0" w:name="_GoBack"/>
      <w:bookmarkEnd w:id="0"/>
      <w:r>
        <w:rPr>
          <w:rFonts w:hint="eastAsia"/>
          <w:sz w:val="28"/>
        </w:rPr>
        <w:t>附件</w:t>
      </w:r>
      <w:r>
        <w:rPr>
          <w:sz w:val="28"/>
        </w:rPr>
        <w:t>5</w:t>
      </w:r>
    </w:p>
    <w:p w14:paraId="19D0BD38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sz w:val="36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36"/>
          <w:szCs w:val="32"/>
        </w:rPr>
        <w:t>年考试内容范围说明</w:t>
      </w:r>
    </w:p>
    <w:p w14:paraId="0F01E5FD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77A636BB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工程数学                      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Segoe UI Emoji" w:hAnsi="Segoe UI Emoji" w:eastAsia="Segoe UI Emoji" w:cs="Segoe UI Emoji"/>
          <w:b/>
          <w:sz w:val="24"/>
        </w:rPr>
        <w:t>□</w:t>
      </w:r>
      <w:r>
        <w:rPr>
          <w:rFonts w:hint="eastAsia" w:ascii="宋体" w:hAnsi="宋体"/>
          <w:b/>
          <w:sz w:val="24"/>
        </w:rPr>
        <w:t>初试  □复试  □加试</w:t>
      </w: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7B6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011DC">
            <w:pPr>
              <w:rPr>
                <w:rFonts w:hint="eastAsia" w:ascii="宋体" w:hAnsi="宋体"/>
                <w:sz w:val="24"/>
              </w:rPr>
            </w:pPr>
          </w:p>
          <w:p w14:paraId="174ED39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考试内容范围: 线性代数和</w:t>
            </w:r>
            <w:r>
              <w:rPr>
                <w:rFonts w:hint="eastAsia"/>
                <w:sz w:val="24"/>
              </w:rPr>
              <w:t>复变函数各占50％</w:t>
            </w:r>
          </w:p>
          <w:p w14:paraId="5A1211D4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线性代数部分：</w:t>
            </w:r>
          </w:p>
          <w:p w14:paraId="0497732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一、行列式 </w:t>
            </w:r>
          </w:p>
          <w:p w14:paraId="3684E8AF">
            <w:pPr>
              <w:widowControl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1.行列式的定义与性质。</w:t>
            </w:r>
          </w:p>
          <w:p w14:paraId="46F34736">
            <w:pPr>
              <w:widowControl/>
              <w:ind w:firstLine="4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2.低阶行列式，高阶规律性较强的行列式计算。</w:t>
            </w:r>
          </w:p>
          <w:p w14:paraId="55F08CB0">
            <w:pPr>
              <w:widowControl/>
              <w:ind w:left="6" w:leftChars="2" w:hanging="2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二、矩阵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 xml:space="preserve">　　1.矩阵的运算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2.矩阵的逆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三、</w:t>
            </w:r>
            <w:r>
              <w:rPr>
                <w:rFonts w:hint="eastAsia" w:ascii="宋体" w:hAnsi="宋体"/>
                <w:szCs w:val="21"/>
              </w:rPr>
              <w:t>向量组的线性相关性和矩阵的秩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1.</w:t>
            </w:r>
            <w:r>
              <w:rPr>
                <w:rFonts w:hint="eastAsia" w:ascii="宋体" w:hAnsi="宋体"/>
                <w:szCs w:val="21"/>
              </w:rPr>
              <w:t>线性相关、线性无关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2.</w:t>
            </w:r>
            <w:r>
              <w:rPr>
                <w:rFonts w:hint="eastAsia" w:ascii="宋体" w:hAnsi="宋体"/>
                <w:szCs w:val="21"/>
              </w:rPr>
              <w:t>矩阵的秩</w:t>
            </w:r>
          </w:p>
          <w:p w14:paraId="659F4A31">
            <w:pPr>
              <w:widowControl/>
              <w:ind w:left="428" w:leftChars="204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.矩阵的</w:t>
            </w:r>
            <w:r>
              <w:rPr>
                <w:rFonts w:hint="eastAsia" w:ascii="宋体" w:hAnsi="宋体"/>
                <w:szCs w:val="21"/>
              </w:rPr>
              <w:t>初等变换</w:t>
            </w:r>
          </w:p>
          <w:p w14:paraId="6283FE2C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线性方程组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1.解</w:t>
            </w:r>
            <w:r>
              <w:rPr>
                <w:rFonts w:hint="eastAsia" w:ascii="宋体" w:hAnsi="宋体"/>
                <w:szCs w:val="21"/>
              </w:rPr>
              <w:t>齐次</w:t>
            </w:r>
            <w:r>
              <w:rPr>
                <w:rFonts w:ascii="宋体" w:hAnsi="宋体"/>
                <w:szCs w:val="21"/>
              </w:rPr>
              <w:t xml:space="preserve">线性方程组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2. 解</w:t>
            </w:r>
            <w:r>
              <w:rPr>
                <w:rFonts w:hint="eastAsia" w:ascii="宋体" w:hAnsi="宋体"/>
                <w:szCs w:val="21"/>
              </w:rPr>
              <w:t>非齐次</w:t>
            </w:r>
            <w:r>
              <w:rPr>
                <w:rFonts w:ascii="宋体" w:hAnsi="宋体"/>
                <w:szCs w:val="21"/>
              </w:rPr>
              <w:t>线性方程组</w:t>
            </w:r>
          </w:p>
          <w:p w14:paraId="115D727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五、二次型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1.特征值、特征向量有关问题</w:t>
            </w:r>
          </w:p>
          <w:p w14:paraId="4A3328D8">
            <w:pPr>
              <w:widowControl/>
              <w:ind w:firstLine="430" w:firstLineChars="205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 xml:space="preserve">.化二次型为标准形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 xml:space="preserve">.正定性问题的证明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 xml:space="preserve">六、线性空间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 xml:space="preserve">　　1.线性空间与子空间的概念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 xml:space="preserve">　　2.基、维数与坐标 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　　3.</w:t>
            </w:r>
            <w:r>
              <w:rPr>
                <w:rFonts w:hint="eastAsia" w:ascii="宋体" w:hAnsi="宋体"/>
                <w:szCs w:val="21"/>
              </w:rPr>
              <w:t>线性变换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297AF686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7F6D1D43"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复变函数部分：</w:t>
            </w:r>
          </w:p>
          <w:p w14:paraId="7576AE70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复数与复变函数</w:t>
            </w:r>
          </w:p>
          <w:p w14:paraId="1BA8C163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复数的代数运算</w:t>
            </w:r>
          </w:p>
          <w:p w14:paraId="4F9DB0A9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复数的乘幂和方根</w:t>
            </w:r>
          </w:p>
          <w:p w14:paraId="0640D46B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复变函数及其极限和连续性</w:t>
            </w:r>
          </w:p>
          <w:p w14:paraId="27AE300E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解析函数</w:t>
            </w:r>
          </w:p>
          <w:p w14:paraId="09D01F66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解析函数</w:t>
            </w:r>
            <w:r>
              <w:rPr>
                <w:rFonts w:hint="eastAsia" w:ascii="宋体" w:hAnsi="宋体"/>
                <w:szCs w:val="21"/>
              </w:rPr>
              <w:t>定义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复变函数的导数，</w:t>
            </w:r>
            <w:r>
              <w:rPr>
                <w:rFonts w:ascii="宋体" w:hAnsi="宋体"/>
                <w:szCs w:val="21"/>
              </w:rPr>
              <w:t xml:space="preserve">柯西—黎曼条件 </w:t>
            </w:r>
          </w:p>
          <w:p w14:paraId="4646B716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初等函数 </w:t>
            </w:r>
          </w:p>
          <w:p w14:paraId="4ED29B08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复变函数的积分</w:t>
            </w:r>
          </w:p>
          <w:p w14:paraId="7CDE249D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积分的定义、存在条件、计算方法</w:t>
            </w:r>
          </w:p>
          <w:p w14:paraId="77102464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柯西</w:t>
            </w:r>
            <w:r>
              <w:rPr>
                <w:rFonts w:hint="eastAsia" w:ascii="宋体" w:hAnsi="宋体"/>
                <w:szCs w:val="21"/>
              </w:rPr>
              <w:t>－古萨</w:t>
            </w:r>
            <w:r>
              <w:rPr>
                <w:rFonts w:ascii="宋体" w:hAnsi="宋体"/>
                <w:szCs w:val="21"/>
              </w:rPr>
              <w:t>定理</w:t>
            </w:r>
          </w:p>
          <w:p w14:paraId="74D24288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柯西</w:t>
            </w:r>
            <w:r>
              <w:rPr>
                <w:rFonts w:hint="eastAsia" w:ascii="宋体" w:hAnsi="宋体"/>
                <w:szCs w:val="21"/>
              </w:rPr>
              <w:t>积分</w:t>
            </w:r>
            <w:r>
              <w:rPr>
                <w:rFonts w:ascii="宋体" w:hAnsi="宋体"/>
                <w:szCs w:val="21"/>
              </w:rPr>
              <w:t>公式</w:t>
            </w:r>
          </w:p>
          <w:p w14:paraId="0FF9496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级数</w:t>
            </w:r>
          </w:p>
          <w:p w14:paraId="13C7890E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罗伦级数</w:t>
            </w:r>
          </w:p>
          <w:p w14:paraId="5AB22299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泰勒级数</w:t>
            </w:r>
          </w:p>
          <w:p w14:paraId="00BA6090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留数</w:t>
            </w:r>
          </w:p>
          <w:p w14:paraId="016424DB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孤立奇点</w:t>
            </w:r>
          </w:p>
          <w:p w14:paraId="7D7174CA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留数定理</w:t>
            </w:r>
          </w:p>
          <w:p w14:paraId="031E0CDF">
            <w:pPr>
              <w:widowControl/>
              <w:numPr>
                <w:ilvl w:val="1"/>
                <w:numId w:val="1"/>
              </w:num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留数的计算</w:t>
            </w:r>
          </w:p>
          <w:p w14:paraId="4F404347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六、保角映射</w:t>
            </w:r>
          </w:p>
          <w:p w14:paraId="045122BE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1．保角映射的概念</w:t>
            </w:r>
          </w:p>
          <w:p w14:paraId="306B1E25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2．分式线性映射</w:t>
            </w:r>
          </w:p>
          <w:p w14:paraId="3DD13E2F">
            <w:pPr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3．幂函数和指数函数所构成的映射</w:t>
            </w:r>
          </w:p>
        </w:tc>
      </w:tr>
      <w:tr w14:paraId="273E2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4066B">
            <w:pPr>
              <w:rPr>
                <w:rFonts w:hint="eastAsia"/>
              </w:rPr>
            </w:pPr>
          </w:p>
          <w:p w14:paraId="2993531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考试总分：100分     考试时间：3小时    考试方式：笔试</w:t>
            </w:r>
          </w:p>
          <w:p w14:paraId="2C08ED5B">
            <w:pPr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考试题型： 填空题 </w:t>
            </w:r>
          </w:p>
          <w:p w14:paraId="6C18C219">
            <w:pPr>
              <w:ind w:firstLine="1155" w:firstLineChars="55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判断题</w:t>
            </w:r>
          </w:p>
          <w:p w14:paraId="04B6FF95">
            <w:pPr>
              <w:ind w:firstLine="1155" w:firstLineChars="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选择题 </w:t>
            </w:r>
          </w:p>
          <w:p w14:paraId="376DFFB1">
            <w:pPr>
              <w:ind w:left="1140" w:leftChars="543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计算题</w:t>
            </w:r>
          </w:p>
          <w:p w14:paraId="3AEA02A0">
            <w:pPr>
              <w:ind w:left="1140" w:leftChars="543"/>
              <w:rPr>
                <w:rFonts w:hint="eastAsia" w:hAnsi="宋体"/>
              </w:rPr>
            </w:pPr>
          </w:p>
        </w:tc>
      </w:tr>
      <w:tr w14:paraId="76DB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8BE3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参考书目（材料）</w:t>
            </w:r>
          </w:p>
          <w:p w14:paraId="4E6AFD33">
            <w:pPr>
              <w:rPr>
                <w:rFonts w:hint="eastAsia"/>
              </w:rPr>
            </w:pPr>
          </w:p>
        </w:tc>
      </w:tr>
    </w:tbl>
    <w:p w14:paraId="3211155D">
      <w:pPr>
        <w:spacing w:line="300" w:lineRule="exact"/>
        <w:ind w:right="363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55A37">
    <w:pPr>
      <w:pStyle w:val="5"/>
      <w:tabs>
        <w:tab w:val="center" w:pos="415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0020" cy="13144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92D94">
                          <w:pPr>
                            <w:pStyle w:val="5"/>
                            <w:rPr>
                              <w:rStyle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0.35pt;width:12.6pt;mso-position-horizontal:center;mso-position-horizontal-relative:margin;z-index:251659264;mso-width-relative:page;mso-height-relative:page;" filled="f" stroked="f" coordsize="21600,21600" o:gfxdata="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GhVkZ0QAAAAMBAAAPAAAAAAAAAAEAIAAAACIAAABkcnMvZG93&#10;bnJldi54bWxQSwECFAAUAAAACACHTuJAbC67Wc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C92D94">
                    <w:pPr>
                      <w:pStyle w:val="5"/>
                      <w:rPr>
                        <w:rStyle w:val="13"/>
                      </w:rPr>
                    </w:pPr>
                    <w: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B32DA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012B0"/>
    <w:multiLevelType w:val="multilevel"/>
    <w:tmpl w:val="4C3012B0"/>
    <w:lvl w:ilvl="0" w:tentative="0">
      <w:start w:val="1"/>
      <w:numFmt w:val="japaneseCounting"/>
      <w:lvlText w:val="%1、"/>
      <w:lvlJc w:val="left"/>
      <w:pPr>
        <w:tabs>
          <w:tab w:val="left" w:pos="489"/>
        </w:tabs>
        <w:ind w:left="489" w:hanging="489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787"/>
        </w:tabs>
        <w:ind w:left="787" w:hanging="367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WM0NDlkZDgxYTYzOGJkNDdhMGQwNDkwYmEyNmE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5085D"/>
    <w:rsid w:val="00050871"/>
    <w:rsid w:val="00051354"/>
    <w:rsid w:val="0005591F"/>
    <w:rsid w:val="00066937"/>
    <w:rsid w:val="00073669"/>
    <w:rsid w:val="00097496"/>
    <w:rsid w:val="000A1096"/>
    <w:rsid w:val="000B0369"/>
    <w:rsid w:val="000C4BC5"/>
    <w:rsid w:val="000E0A70"/>
    <w:rsid w:val="00106CAF"/>
    <w:rsid w:val="00126D9C"/>
    <w:rsid w:val="00134D5D"/>
    <w:rsid w:val="001361F4"/>
    <w:rsid w:val="00156E8C"/>
    <w:rsid w:val="001617FB"/>
    <w:rsid w:val="00167EFE"/>
    <w:rsid w:val="001712D7"/>
    <w:rsid w:val="00171A57"/>
    <w:rsid w:val="00182620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F30AB"/>
    <w:rsid w:val="001F3C08"/>
    <w:rsid w:val="002317EF"/>
    <w:rsid w:val="00242D35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6D76"/>
    <w:rsid w:val="002B1C09"/>
    <w:rsid w:val="002C6334"/>
    <w:rsid w:val="002D17F5"/>
    <w:rsid w:val="002D2C7C"/>
    <w:rsid w:val="002E3B63"/>
    <w:rsid w:val="002E4D24"/>
    <w:rsid w:val="0030068F"/>
    <w:rsid w:val="00304FAD"/>
    <w:rsid w:val="00305203"/>
    <w:rsid w:val="00315269"/>
    <w:rsid w:val="00317EC3"/>
    <w:rsid w:val="00317F51"/>
    <w:rsid w:val="003257AA"/>
    <w:rsid w:val="00343A65"/>
    <w:rsid w:val="00353946"/>
    <w:rsid w:val="00364439"/>
    <w:rsid w:val="003666F7"/>
    <w:rsid w:val="00370071"/>
    <w:rsid w:val="0037516B"/>
    <w:rsid w:val="00391863"/>
    <w:rsid w:val="003924B0"/>
    <w:rsid w:val="003A3FBB"/>
    <w:rsid w:val="003B2928"/>
    <w:rsid w:val="003B5518"/>
    <w:rsid w:val="003C3DAB"/>
    <w:rsid w:val="003D0B4A"/>
    <w:rsid w:val="003D31A1"/>
    <w:rsid w:val="003D42A0"/>
    <w:rsid w:val="003E7B0F"/>
    <w:rsid w:val="00401C27"/>
    <w:rsid w:val="004024B7"/>
    <w:rsid w:val="00434576"/>
    <w:rsid w:val="00435372"/>
    <w:rsid w:val="004443C0"/>
    <w:rsid w:val="00445EDA"/>
    <w:rsid w:val="004502C7"/>
    <w:rsid w:val="00454A14"/>
    <w:rsid w:val="004654AE"/>
    <w:rsid w:val="00480B67"/>
    <w:rsid w:val="00483E77"/>
    <w:rsid w:val="004916EF"/>
    <w:rsid w:val="00493E4C"/>
    <w:rsid w:val="004A4DF8"/>
    <w:rsid w:val="004B2C81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20347"/>
    <w:rsid w:val="00525C50"/>
    <w:rsid w:val="00532108"/>
    <w:rsid w:val="00534629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46A1"/>
    <w:rsid w:val="00636D76"/>
    <w:rsid w:val="006533BA"/>
    <w:rsid w:val="006601F9"/>
    <w:rsid w:val="0066312A"/>
    <w:rsid w:val="0066475D"/>
    <w:rsid w:val="00665FEE"/>
    <w:rsid w:val="00667B47"/>
    <w:rsid w:val="0067585C"/>
    <w:rsid w:val="00693C31"/>
    <w:rsid w:val="006A643A"/>
    <w:rsid w:val="006A6553"/>
    <w:rsid w:val="006B5BB5"/>
    <w:rsid w:val="006C250D"/>
    <w:rsid w:val="006C3465"/>
    <w:rsid w:val="006C6E38"/>
    <w:rsid w:val="006D1025"/>
    <w:rsid w:val="006D1BAA"/>
    <w:rsid w:val="006E59ED"/>
    <w:rsid w:val="00705677"/>
    <w:rsid w:val="00717892"/>
    <w:rsid w:val="0072045A"/>
    <w:rsid w:val="00726948"/>
    <w:rsid w:val="00730346"/>
    <w:rsid w:val="007462F1"/>
    <w:rsid w:val="0075035F"/>
    <w:rsid w:val="00754544"/>
    <w:rsid w:val="00763C03"/>
    <w:rsid w:val="00772A40"/>
    <w:rsid w:val="0077322E"/>
    <w:rsid w:val="007761E9"/>
    <w:rsid w:val="00777945"/>
    <w:rsid w:val="00795B12"/>
    <w:rsid w:val="007A7967"/>
    <w:rsid w:val="007B18D7"/>
    <w:rsid w:val="007B632B"/>
    <w:rsid w:val="007D05DB"/>
    <w:rsid w:val="007D2A73"/>
    <w:rsid w:val="007D51C9"/>
    <w:rsid w:val="007E674A"/>
    <w:rsid w:val="00807016"/>
    <w:rsid w:val="00831082"/>
    <w:rsid w:val="00832ACA"/>
    <w:rsid w:val="008352E6"/>
    <w:rsid w:val="00840DE9"/>
    <w:rsid w:val="008507A3"/>
    <w:rsid w:val="0085421C"/>
    <w:rsid w:val="00857265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B3C12"/>
    <w:rsid w:val="008B44D4"/>
    <w:rsid w:val="008D017A"/>
    <w:rsid w:val="008D17C0"/>
    <w:rsid w:val="008D5E7F"/>
    <w:rsid w:val="008E0082"/>
    <w:rsid w:val="008E2D94"/>
    <w:rsid w:val="008E303E"/>
    <w:rsid w:val="008E6510"/>
    <w:rsid w:val="008F6C8F"/>
    <w:rsid w:val="00903C62"/>
    <w:rsid w:val="00905639"/>
    <w:rsid w:val="009115DC"/>
    <w:rsid w:val="009118CB"/>
    <w:rsid w:val="0091291E"/>
    <w:rsid w:val="00922847"/>
    <w:rsid w:val="00934755"/>
    <w:rsid w:val="00937227"/>
    <w:rsid w:val="009407D3"/>
    <w:rsid w:val="00950487"/>
    <w:rsid w:val="00956A6A"/>
    <w:rsid w:val="00964532"/>
    <w:rsid w:val="00974763"/>
    <w:rsid w:val="009747EF"/>
    <w:rsid w:val="0099036A"/>
    <w:rsid w:val="009918C7"/>
    <w:rsid w:val="009923E6"/>
    <w:rsid w:val="009933B8"/>
    <w:rsid w:val="00996C9B"/>
    <w:rsid w:val="009A071B"/>
    <w:rsid w:val="009B25A1"/>
    <w:rsid w:val="009B4896"/>
    <w:rsid w:val="009B66D9"/>
    <w:rsid w:val="009E7335"/>
    <w:rsid w:val="009F5458"/>
    <w:rsid w:val="00A11421"/>
    <w:rsid w:val="00A13DB7"/>
    <w:rsid w:val="00A14121"/>
    <w:rsid w:val="00A212A1"/>
    <w:rsid w:val="00A2454B"/>
    <w:rsid w:val="00A31451"/>
    <w:rsid w:val="00A3291B"/>
    <w:rsid w:val="00A35876"/>
    <w:rsid w:val="00A3744C"/>
    <w:rsid w:val="00A76309"/>
    <w:rsid w:val="00A7733E"/>
    <w:rsid w:val="00A77540"/>
    <w:rsid w:val="00A77EEB"/>
    <w:rsid w:val="00A87B17"/>
    <w:rsid w:val="00A915FD"/>
    <w:rsid w:val="00A965B5"/>
    <w:rsid w:val="00AA16B3"/>
    <w:rsid w:val="00AA3403"/>
    <w:rsid w:val="00AA379C"/>
    <w:rsid w:val="00AA548B"/>
    <w:rsid w:val="00AA5844"/>
    <w:rsid w:val="00AB098C"/>
    <w:rsid w:val="00AB616D"/>
    <w:rsid w:val="00AB7D95"/>
    <w:rsid w:val="00AC3202"/>
    <w:rsid w:val="00AC637F"/>
    <w:rsid w:val="00AD5AE3"/>
    <w:rsid w:val="00AE1F7F"/>
    <w:rsid w:val="00AF4690"/>
    <w:rsid w:val="00B01293"/>
    <w:rsid w:val="00B04BFE"/>
    <w:rsid w:val="00B17FEF"/>
    <w:rsid w:val="00B2104C"/>
    <w:rsid w:val="00B75025"/>
    <w:rsid w:val="00B81F40"/>
    <w:rsid w:val="00B933BD"/>
    <w:rsid w:val="00B94A7E"/>
    <w:rsid w:val="00BA1210"/>
    <w:rsid w:val="00BB1722"/>
    <w:rsid w:val="00BC2280"/>
    <w:rsid w:val="00BC4E21"/>
    <w:rsid w:val="00BF5D6A"/>
    <w:rsid w:val="00BF70BA"/>
    <w:rsid w:val="00C0794B"/>
    <w:rsid w:val="00C125D7"/>
    <w:rsid w:val="00C22767"/>
    <w:rsid w:val="00C34E80"/>
    <w:rsid w:val="00C36DB4"/>
    <w:rsid w:val="00C3771C"/>
    <w:rsid w:val="00C43231"/>
    <w:rsid w:val="00C43ECD"/>
    <w:rsid w:val="00C44EF5"/>
    <w:rsid w:val="00C7078D"/>
    <w:rsid w:val="00C77672"/>
    <w:rsid w:val="00C931D8"/>
    <w:rsid w:val="00C97679"/>
    <w:rsid w:val="00CC1A5C"/>
    <w:rsid w:val="00CC2EB5"/>
    <w:rsid w:val="00CD500E"/>
    <w:rsid w:val="00CE44A5"/>
    <w:rsid w:val="00CE555C"/>
    <w:rsid w:val="00CF7B45"/>
    <w:rsid w:val="00D17697"/>
    <w:rsid w:val="00D40DB5"/>
    <w:rsid w:val="00D43F05"/>
    <w:rsid w:val="00D651E8"/>
    <w:rsid w:val="00D77C83"/>
    <w:rsid w:val="00D92974"/>
    <w:rsid w:val="00D9300D"/>
    <w:rsid w:val="00DB793C"/>
    <w:rsid w:val="00DC0754"/>
    <w:rsid w:val="00DC209A"/>
    <w:rsid w:val="00DC7EF9"/>
    <w:rsid w:val="00DD7555"/>
    <w:rsid w:val="00DE434D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74D9"/>
    <w:rsid w:val="00EA32B5"/>
    <w:rsid w:val="00EA4DEA"/>
    <w:rsid w:val="00EB2EF8"/>
    <w:rsid w:val="00EB30DB"/>
    <w:rsid w:val="00EB6853"/>
    <w:rsid w:val="00EC31C7"/>
    <w:rsid w:val="00EC663F"/>
    <w:rsid w:val="00ED4818"/>
    <w:rsid w:val="00EF538D"/>
    <w:rsid w:val="00EF6ABA"/>
    <w:rsid w:val="00F03010"/>
    <w:rsid w:val="00F0541F"/>
    <w:rsid w:val="00F13395"/>
    <w:rsid w:val="00F1380C"/>
    <w:rsid w:val="00F33336"/>
    <w:rsid w:val="00F34211"/>
    <w:rsid w:val="00F4126D"/>
    <w:rsid w:val="00F422AA"/>
    <w:rsid w:val="00F516AE"/>
    <w:rsid w:val="00F6575A"/>
    <w:rsid w:val="00F67338"/>
    <w:rsid w:val="00F87F1B"/>
    <w:rsid w:val="00F911E1"/>
    <w:rsid w:val="00F9526F"/>
    <w:rsid w:val="00FA03A2"/>
    <w:rsid w:val="00FA3F3F"/>
    <w:rsid w:val="00FE286B"/>
    <w:rsid w:val="00FE4BF3"/>
    <w:rsid w:val="00FF171B"/>
    <w:rsid w:val="06DB11D7"/>
    <w:rsid w:val="151D0FBC"/>
    <w:rsid w:val="15535AE8"/>
    <w:rsid w:val="20A5599E"/>
    <w:rsid w:val="21C5088A"/>
    <w:rsid w:val="23BB5D11"/>
    <w:rsid w:val="31771809"/>
    <w:rsid w:val="333F7431"/>
    <w:rsid w:val="34CA746D"/>
    <w:rsid w:val="501A32A9"/>
    <w:rsid w:val="5B9E673D"/>
    <w:rsid w:val="601879D8"/>
    <w:rsid w:val="62D76742"/>
    <w:rsid w:val="678C4F6F"/>
    <w:rsid w:val="6E6E4E00"/>
    <w:rsid w:val="76202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2021-09-09T05:51:00Z</cp:lastPrinted>
  <dcterms:modified xsi:type="dcterms:W3CDTF">2024-10-14T01:52:12Z</dcterms:modified>
  <dc:title>关于编制2009年硕士研究生招生专业目录的通知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07633013CDE042588D40940BD24E675D_13</vt:lpwstr>
  </property>
</Properties>
</file>