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</w:t>
      </w:r>
      <w:r>
        <w:rPr>
          <w:rFonts w:ascii="SimHei" w:hAnsi="SimHei" w:eastAsia="SimHei" w:cs="SimHei"/>
          <w:sz w:val="30"/>
          <w:szCs w:val="30"/>
          <w:spacing w:val="-2"/>
        </w:rPr>
        <w:t>科目考试大纲</w:t>
      </w:r>
    </w:p>
    <w:p>
      <w:pPr>
        <w:spacing w:before="174"/>
        <w:rPr/>
      </w:pPr>
      <w:r/>
    </w:p>
    <w:tbl>
      <w:tblPr>
        <w:tblStyle w:val="TableNormal"/>
        <w:tblW w:w="87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1"/>
        <w:gridCol w:w="3514"/>
        <w:gridCol w:w="1277"/>
        <w:gridCol w:w="2194"/>
      </w:tblGrid>
      <w:tr>
        <w:trPr>
          <w:trHeight w:val="633" w:hRule="atLeast"/>
        </w:trPr>
        <w:tc>
          <w:tcPr>
            <w:tcW w:w="1781" w:type="dxa"/>
            <w:vAlign w:val="top"/>
          </w:tcPr>
          <w:p>
            <w:pPr>
              <w:pStyle w:val="TableText"/>
              <w:ind w:left="345"/>
              <w:spacing w:before="176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514" w:type="dxa"/>
            <w:vAlign w:val="top"/>
          </w:tcPr>
          <w:p>
            <w:pPr>
              <w:pStyle w:val="TableText"/>
              <w:ind w:left="1210"/>
              <w:spacing w:before="176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和声曲式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377"/>
              <w:spacing w:before="17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3"/>
              </w:rPr>
              <w:t>编号</w:t>
            </w:r>
          </w:p>
        </w:tc>
        <w:tc>
          <w:tcPr>
            <w:tcW w:w="2194" w:type="dxa"/>
            <w:vAlign w:val="top"/>
          </w:tcPr>
          <w:p>
            <w:pPr>
              <w:ind w:left="894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827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30"/>
              <w:spacing w:before="172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一、考查性质</w:t>
            </w:r>
          </w:p>
        </w:tc>
      </w:tr>
      <w:tr>
        <w:trPr>
          <w:trHeight w:val="2056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22" w:right="67" w:firstLine="480"/>
              <w:spacing w:before="204" w:line="352" w:lineRule="auto"/>
              <w:jc w:val="both"/>
              <w:rPr/>
            </w:pPr>
            <w:r>
              <w:rPr>
                <w:spacing w:val="-2"/>
              </w:rPr>
              <w:t>《和声曲式》是江汉大学音乐学院为招收音乐硕士研究生而设置的初试</w:t>
            </w:r>
            <w:r>
              <w:rPr>
                <w:spacing w:val="-3"/>
              </w:rPr>
              <w:t>科目，</w:t>
            </w:r>
            <w:r>
              <w:rPr/>
              <w:t xml:space="preserve"> </w:t>
            </w:r>
            <w:r>
              <w:rPr>
                <w:spacing w:val="-3"/>
              </w:rPr>
              <w:t>包括和声、曲式分析两个板块内容。旨在科学、公平、有效地测试考生是否掌</w:t>
            </w:r>
            <w:r>
              <w:rPr>
                <w:spacing w:val="-4"/>
              </w:rPr>
              <w:t>握和</w:t>
            </w:r>
            <w:r>
              <w:rPr/>
              <w:t xml:space="preserve"> </w:t>
            </w:r>
            <w:r>
              <w:rPr>
                <w:spacing w:val="-3"/>
              </w:rPr>
              <w:t>声理论知识和曲式分析实践技能，确保被录取者有一定的音乐分析综合能力，</w:t>
            </w:r>
            <w:r>
              <w:rPr>
                <w:spacing w:val="-4"/>
              </w:rPr>
              <w:t>并有</w:t>
            </w:r>
            <w:r>
              <w:rPr/>
              <w:t xml:space="preserve"> </w:t>
            </w:r>
            <w:r>
              <w:rPr>
                <w:spacing w:val="-1"/>
              </w:rPr>
              <w:t>利于我校在音乐硕士研究生录取中能更好进行择优选拔。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35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二、考查目标</w:t>
            </w:r>
          </w:p>
        </w:tc>
      </w:tr>
      <w:tr>
        <w:trPr>
          <w:trHeight w:val="4305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23" w:right="30" w:firstLine="492"/>
              <w:spacing w:before="164" w:line="325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  </w:t>
            </w:r>
            <w:r>
              <w:rPr>
                <w:spacing w:val="-3"/>
              </w:rPr>
              <w:t>和声板块考查内容包括正三和弦、终止四六和弦、经过与辅助的四六和弦、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属七和弦、副三和弦、下属七和弦、导七和弦、属九和弦、重属和弦、重属</w:t>
            </w:r>
            <w:r>
              <w:rPr>
                <w:spacing w:val="-4"/>
              </w:rPr>
              <w:t>变音增</w:t>
            </w:r>
            <w:r>
              <w:rPr/>
              <w:t xml:space="preserve"> </w:t>
            </w:r>
            <w:r>
              <w:rPr>
                <w:spacing w:val="-3"/>
              </w:rPr>
              <w:t>六和弦、副属和弦、离调、转调以及四部和声编配与作品和声分析等内容。</w:t>
            </w:r>
            <w:r>
              <w:rPr>
                <w:spacing w:val="-4"/>
              </w:rPr>
              <w:t>要求考</w:t>
            </w:r>
            <w:r>
              <w:rPr/>
              <w:t xml:space="preserve"> </w:t>
            </w:r>
            <w:r>
              <w:rPr>
                <w:spacing w:val="-1"/>
              </w:rPr>
              <w:t>生具有一定的和声理论知识与应用技能。</w:t>
            </w:r>
          </w:p>
          <w:p>
            <w:pPr>
              <w:pStyle w:val="TableText"/>
              <w:ind w:left="122" w:right="106" w:firstLine="476"/>
              <w:spacing w:before="182" w:line="332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曲式作品分析板块要求学生达到《曲式》课程本科阶段普修课程大纲要求</w:t>
            </w:r>
            <w:r>
              <w:rPr/>
              <w:t xml:space="preserve"> </w:t>
            </w:r>
            <w:r>
              <w:rPr>
                <w:spacing w:val="-4"/>
              </w:rPr>
              <w:t>的结业程度。分析“一段曲式—奏鸣曲式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”范围内的指定作品，指明整体结构性质</w:t>
            </w:r>
            <w:r>
              <w:rPr/>
              <w:t xml:space="preserve"> </w:t>
            </w:r>
            <w:r>
              <w:rPr>
                <w:spacing w:val="-3"/>
              </w:rPr>
              <w:t>并写作结构图示；用适当的文字描述分析对象在结构、和声、材料等方面的处</w:t>
            </w:r>
            <w:r>
              <w:rPr>
                <w:spacing w:val="-4"/>
              </w:rPr>
              <w:t>理情</w:t>
            </w:r>
            <w:r>
              <w:rPr/>
              <w:t xml:space="preserve"> </w:t>
            </w:r>
            <w:r>
              <w:rPr>
                <w:spacing w:val="-3"/>
              </w:rPr>
              <w:t>况及发展脉络；总结分析对象在结构、和声、材料等方面的特点、风格；在上</w:t>
            </w:r>
            <w:r>
              <w:rPr>
                <w:spacing w:val="-4"/>
              </w:rPr>
              <w:t>述分</w:t>
            </w:r>
            <w:r>
              <w:rPr/>
              <w:t xml:space="preserve"> </w:t>
            </w:r>
            <w:r>
              <w:rPr>
                <w:spacing w:val="-1"/>
              </w:rPr>
              <w:t>析要求的基础上理解分析对象的形象表达。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3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4686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615"/>
              <w:spacing w:before="11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92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597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91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604"/>
              <w:spacing w:before="178" w:line="220" w:lineRule="auto"/>
              <w:rPr/>
            </w:pPr>
            <w:r>
              <w:rPr>
                <w:spacing w:val="-1"/>
              </w:rPr>
              <w:t>本试卷为和声与作品曲式分析合卷，具体如下：</w:t>
            </w:r>
          </w:p>
          <w:p>
            <w:pPr>
              <w:pStyle w:val="TableText"/>
              <w:ind w:left="608"/>
              <w:spacing w:before="182" w:line="223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）和声：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TableText"/>
              <w:ind w:left="852"/>
              <w:spacing w:before="179" w:line="222" w:lineRule="auto"/>
              <w:rPr/>
            </w:pPr>
            <w:r>
              <w:rPr>
                <w:spacing w:val="-1"/>
              </w:rPr>
              <w:t>为旋律配四部和声</w:t>
            </w:r>
            <w:r>
              <w:rPr>
                <w:spacing w:val="-1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"/>
              </w:rPr>
              <w:t>分</w:t>
            </w:r>
          </w:p>
          <w:p>
            <w:pPr>
              <w:pStyle w:val="TableText"/>
              <w:ind w:left="852"/>
              <w:spacing w:before="179" w:line="222" w:lineRule="auto"/>
              <w:rPr/>
            </w:pPr>
            <w:r>
              <w:rPr>
                <w:spacing w:val="-1"/>
              </w:rPr>
              <w:t>为低音配四部和声</w:t>
            </w:r>
            <w:r>
              <w:rPr>
                <w:spacing w:val="-1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"/>
              </w:rPr>
              <w:t>分</w:t>
            </w:r>
          </w:p>
          <w:p>
            <w:pPr>
              <w:pStyle w:val="TableText"/>
              <w:ind w:left="847"/>
              <w:spacing w:before="179" w:line="220" w:lineRule="auto"/>
              <w:rPr/>
            </w:pPr>
            <w:r>
              <w:rPr>
                <w:spacing w:val="-1"/>
              </w:rPr>
              <w:t>作品和声分析</w:t>
            </w:r>
            <w:r>
              <w:rPr>
                <w:spacing w:val="-1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1"/>
              </w:rPr>
              <w:t>分</w:t>
            </w:r>
          </w:p>
          <w:p>
            <w:pPr>
              <w:pStyle w:val="TableText"/>
              <w:ind w:left="608"/>
              <w:spacing w:before="182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）作品曲式分析：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</w:tr>
    </w:tbl>
    <w:p>
      <w:pPr>
        <w:spacing w:line="74" w:lineRule="exact"/>
        <w:rPr>
          <w:rFonts w:ascii="Arial"/>
          <w:sz w:val="6"/>
        </w:rPr>
      </w:pPr>
      <w:r/>
    </w:p>
    <w:p>
      <w:pPr>
        <w:spacing w:line="74" w:lineRule="exact"/>
        <w:sectPr>
          <w:footerReference w:type="default" r:id="rId1"/>
          <w:pgSz w:w="11906" w:h="16839"/>
          <w:pgMar w:top="1158" w:right="1447" w:bottom="1151" w:left="1687" w:header="0" w:footer="989" w:gutter="0"/>
        </w:sectPr>
        <w:rPr>
          <w:rFonts w:ascii="Arial" w:hAnsi="Arial" w:eastAsia="Arial" w:cs="Arial"/>
          <w:sz w:val="6"/>
          <w:szCs w:val="6"/>
        </w:rPr>
      </w:pPr>
    </w:p>
    <w:tbl>
      <w:tblPr>
        <w:tblStyle w:val="TableNormal"/>
        <w:tblW w:w="87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6"/>
      </w:tblGrid>
      <w:tr>
        <w:trPr>
          <w:trHeight w:val="5000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843"/>
              <w:spacing w:before="119" w:line="220" w:lineRule="auto"/>
              <w:rPr/>
            </w:pPr>
            <w:r>
              <w:rPr>
                <w:spacing w:val="-4"/>
              </w:rPr>
              <w:t>指明整体结构性质</w:t>
            </w:r>
            <w:r>
              <w:rPr>
                <w:spacing w:val="1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分</w:t>
            </w:r>
          </w:p>
          <w:p>
            <w:pPr>
              <w:pStyle w:val="TableText"/>
              <w:ind w:left="861"/>
              <w:spacing w:before="181" w:line="223" w:lineRule="auto"/>
              <w:rPr/>
            </w:pPr>
            <w:r>
              <w:rPr>
                <w:spacing w:val="-5"/>
              </w:rPr>
              <w:t>画出结构图式</w:t>
            </w:r>
            <w:r>
              <w:rPr/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5"/>
              </w:rPr>
              <w:t>分</w:t>
            </w:r>
          </w:p>
          <w:p>
            <w:pPr>
              <w:pStyle w:val="TableText"/>
              <w:ind w:left="843"/>
              <w:spacing w:before="177" w:line="222" w:lineRule="auto"/>
              <w:rPr/>
            </w:pPr>
            <w:r>
              <w:rPr>
                <w:spacing w:val="-1"/>
              </w:rPr>
              <w:t>用适当文字总结分析对象的音乐特点</w:t>
            </w:r>
            <w:r>
              <w:rPr>
                <w:spacing w:val="-1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分</w:t>
            </w:r>
          </w:p>
          <w:p>
            <w:pPr>
              <w:pStyle w:val="TableText"/>
              <w:ind w:left="599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  </w:t>
            </w:r>
            <w:r>
              <w:rPr>
                <w:spacing w:val="-4"/>
              </w:rPr>
              <w:t>试卷内容结构</w:t>
            </w:r>
          </w:p>
          <w:p>
            <w:pPr>
              <w:pStyle w:val="TableText"/>
              <w:ind w:left="608"/>
              <w:spacing w:before="179" w:line="223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）和声：</w:t>
            </w:r>
          </w:p>
          <w:p>
            <w:pPr>
              <w:pStyle w:val="TableText"/>
              <w:ind w:left="612"/>
              <w:spacing w:before="178" w:line="220" w:lineRule="auto"/>
              <w:rPr/>
            </w:pPr>
            <w:r>
              <w:rPr>
                <w:spacing w:val="-1"/>
              </w:rPr>
              <w:t>为旋律配四部和声：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35%</w:t>
            </w:r>
            <w:r>
              <w:rPr>
                <w:spacing w:val="-1"/>
              </w:rPr>
              <w:t>；为低音配四部和声：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35%</w:t>
            </w:r>
            <w:r>
              <w:rPr>
                <w:spacing w:val="-1"/>
              </w:rPr>
              <w:t>；作品和声分析：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30%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608"/>
              <w:spacing w:before="182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）作品曲式分析：</w:t>
            </w:r>
          </w:p>
          <w:p>
            <w:pPr>
              <w:pStyle w:val="TableText"/>
              <w:ind w:left="124" w:right="106" w:firstLine="479"/>
              <w:spacing w:before="183" w:line="345" w:lineRule="auto"/>
              <w:rPr/>
            </w:pPr>
            <w:r>
              <w:rPr>
                <w:spacing w:val="-1"/>
              </w:rPr>
              <w:t>指明分析对象的整体结构性质，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20%</w:t>
            </w:r>
            <w:r>
              <w:rPr>
                <w:spacing w:val="-1"/>
              </w:rPr>
              <w:t>；画出音乐作品的结构图示，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33%</w:t>
            </w:r>
            <w:r>
              <w:rPr>
                <w:spacing w:val="-1"/>
              </w:rPr>
              <w:t>；文字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说明</w:t>
            </w:r>
            <w:r>
              <w:rPr>
                <w:rFonts w:ascii="Times New Roman" w:hAnsi="Times New Roman" w:eastAsia="Times New Roman" w:cs="Times New Roman"/>
                <w:spacing w:val="1"/>
              </w:rPr>
              <w:t>(</w:t>
            </w:r>
            <w:r>
              <w:rPr>
                <w:spacing w:val="1"/>
              </w:rPr>
              <w:t>用适当文字总结分析对象在结构、和声、材料、写作技术、风格等方面的特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点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47%</w:t>
            </w:r>
            <w:r>
              <w:rPr>
                <w:spacing w:val="-8"/>
              </w:rPr>
              <w:t>。</w:t>
            </w:r>
          </w:p>
        </w:tc>
      </w:tr>
      <w:tr>
        <w:trPr>
          <w:trHeight w:val="634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159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四、考查内容</w:t>
            </w:r>
          </w:p>
        </w:tc>
      </w:tr>
      <w:tr>
        <w:trPr>
          <w:trHeight w:val="8896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603"/>
              <w:spacing w:before="117" w:line="222" w:lineRule="auto"/>
              <w:rPr/>
            </w:pPr>
            <w:r>
              <w:rPr>
                <w:spacing w:val="-4"/>
              </w:rPr>
              <w:t>和声部分：</w:t>
            </w:r>
          </w:p>
          <w:p>
            <w:pPr>
              <w:pStyle w:val="TableText"/>
              <w:ind w:left="613"/>
              <w:spacing w:before="178" w:line="221" w:lineRule="auto"/>
              <w:rPr/>
            </w:pPr>
            <w:r>
              <w:rPr>
                <w:spacing w:val="-6"/>
              </w:rPr>
              <w:t>第一单元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正三和弦</w:t>
            </w:r>
          </w:p>
          <w:p>
            <w:pPr>
              <w:pStyle w:val="TableText"/>
              <w:ind w:left="613"/>
              <w:spacing w:before="180" w:line="221" w:lineRule="auto"/>
              <w:rPr/>
            </w:pPr>
            <w:r>
              <w:rPr>
                <w:spacing w:val="-3"/>
              </w:rPr>
              <w:t>第二单元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终止四六和弦</w:t>
            </w:r>
          </w:p>
          <w:p>
            <w:pPr>
              <w:pStyle w:val="TableText"/>
              <w:ind w:left="613"/>
              <w:spacing w:before="181" w:line="221" w:lineRule="auto"/>
              <w:rPr/>
            </w:pPr>
            <w:r>
              <w:rPr>
                <w:spacing w:val="-2"/>
              </w:rPr>
              <w:t>第三单元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经过与辅助的四六和弦</w:t>
            </w:r>
          </w:p>
          <w:p>
            <w:pPr>
              <w:pStyle w:val="TableText"/>
              <w:ind w:left="613"/>
              <w:spacing w:before="180" w:line="221" w:lineRule="auto"/>
              <w:rPr/>
            </w:pPr>
            <w:r>
              <w:rPr>
                <w:spacing w:val="-6"/>
              </w:rPr>
              <w:t>第四单元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属七和弦</w:t>
            </w:r>
          </w:p>
          <w:p>
            <w:pPr>
              <w:pStyle w:val="TableText"/>
              <w:ind w:left="613"/>
              <w:spacing w:before="181" w:line="221" w:lineRule="auto"/>
              <w:rPr/>
            </w:pPr>
            <w:r>
              <w:rPr>
                <w:spacing w:val="-7"/>
              </w:rPr>
              <w:t>第五单元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副三和弦</w:t>
            </w:r>
          </w:p>
          <w:p>
            <w:pPr>
              <w:pStyle w:val="TableText"/>
              <w:ind w:left="613" w:right="5893"/>
              <w:spacing w:before="180" w:line="345" w:lineRule="auto"/>
              <w:rPr/>
            </w:pPr>
            <w:r>
              <w:rPr>
                <w:spacing w:val="-6"/>
              </w:rPr>
              <w:t>第六单元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下属七和弦</w:t>
            </w:r>
            <w:r>
              <w:rPr/>
              <w:t xml:space="preserve"> </w:t>
            </w:r>
            <w:r>
              <w:rPr>
                <w:spacing w:val="-6"/>
              </w:rPr>
              <w:t>第七单元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导七和弦</w:t>
            </w:r>
          </w:p>
          <w:p>
            <w:pPr>
              <w:pStyle w:val="TableText"/>
              <w:ind w:left="613" w:right="6133"/>
              <w:spacing w:before="39" w:line="345" w:lineRule="auto"/>
              <w:rPr/>
            </w:pPr>
            <w:r>
              <w:rPr>
                <w:spacing w:val="-6"/>
              </w:rPr>
              <w:t>第八单元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属九和弦</w:t>
            </w:r>
            <w:r>
              <w:rPr/>
              <w:t xml:space="preserve"> </w:t>
            </w:r>
            <w:r>
              <w:rPr>
                <w:spacing w:val="-7"/>
              </w:rPr>
              <w:t>第九单元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重属和弦</w:t>
            </w:r>
          </w:p>
          <w:p>
            <w:pPr>
              <w:pStyle w:val="TableText"/>
              <w:ind w:left="613"/>
              <w:spacing w:before="40" w:line="221" w:lineRule="auto"/>
              <w:rPr/>
            </w:pPr>
            <w:r>
              <w:rPr>
                <w:spacing w:val="-3"/>
              </w:rPr>
              <w:t>第十单元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重属变音增六和弦</w:t>
            </w:r>
          </w:p>
          <w:p>
            <w:pPr>
              <w:pStyle w:val="TableText"/>
              <w:ind w:left="613"/>
              <w:spacing w:before="180" w:line="221" w:lineRule="auto"/>
              <w:rPr/>
            </w:pPr>
            <w:r>
              <w:rPr>
                <w:spacing w:val="-6"/>
              </w:rPr>
              <w:t>第十一单元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副属和弦</w:t>
            </w:r>
          </w:p>
          <w:p>
            <w:pPr>
              <w:pStyle w:val="TableText"/>
              <w:ind w:left="629" w:right="5653" w:hanging="16"/>
              <w:spacing w:before="182" w:line="345" w:lineRule="auto"/>
              <w:rPr/>
            </w:pPr>
            <w:r>
              <w:rPr>
                <w:spacing w:val="-5"/>
              </w:rPr>
              <w:t>第十二单元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离调与转调</w:t>
            </w:r>
            <w:r>
              <w:rPr/>
              <w:t xml:space="preserve"> </w:t>
            </w:r>
            <w:r>
              <w:rPr>
                <w:spacing w:val="-9"/>
              </w:rPr>
              <w:t>曲式部分：</w:t>
            </w:r>
          </w:p>
          <w:p>
            <w:pPr>
              <w:pStyle w:val="TableText"/>
              <w:ind w:left="613"/>
              <w:spacing w:before="38" w:line="221" w:lineRule="auto"/>
              <w:rPr/>
            </w:pPr>
            <w:r>
              <w:rPr>
                <w:spacing w:val="-3"/>
              </w:rPr>
              <w:t>第一单元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乐段与一段曲式</w:t>
            </w:r>
          </w:p>
          <w:p>
            <w:pPr>
              <w:pStyle w:val="TableText"/>
              <w:ind w:left="613" w:right="6133"/>
              <w:spacing w:before="180" w:line="350" w:lineRule="auto"/>
              <w:jc w:val="both"/>
              <w:rPr/>
            </w:pPr>
            <w:r>
              <w:rPr>
                <w:spacing w:val="-7"/>
              </w:rPr>
              <w:t>第二单元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二段曲式</w:t>
            </w:r>
            <w:r>
              <w:rPr/>
              <w:t xml:space="preserve"> </w:t>
            </w:r>
            <w:r>
              <w:rPr>
                <w:spacing w:val="-7"/>
              </w:rPr>
              <w:t>第三单元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三段曲式</w:t>
            </w:r>
            <w:r>
              <w:rPr/>
              <w:t xml:space="preserve"> </w:t>
            </w:r>
            <w:r>
              <w:rPr>
                <w:spacing w:val="-7"/>
              </w:rPr>
              <w:t>第四单元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三部曲式</w:t>
            </w:r>
          </w:p>
          <w:p>
            <w:pPr>
              <w:pStyle w:val="TableText"/>
              <w:ind w:left="613"/>
              <w:spacing w:before="40" w:line="221" w:lineRule="auto"/>
              <w:rPr/>
            </w:pPr>
            <w:r>
              <w:rPr>
                <w:spacing w:val="-2"/>
              </w:rPr>
              <w:t>第五单元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二部曲式与古二部曲式</w:t>
            </w:r>
          </w:p>
        </w:tc>
      </w:tr>
    </w:tbl>
    <w:p>
      <w:pPr>
        <w:ind w:left="4225"/>
        <w:spacing w:before="78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</w:t>
      </w:r>
    </w:p>
    <w:p>
      <w:pPr>
        <w:spacing w:line="188" w:lineRule="auto"/>
        <w:sectPr>
          <w:footerReference w:type="default" r:id="rId2"/>
          <w:pgSz w:w="11906" w:h="16839"/>
          <w:pgMar w:top="1058" w:right="1447" w:bottom="400" w:left="1687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TableNormal"/>
        <w:tblW w:w="87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6"/>
      </w:tblGrid>
      <w:tr>
        <w:trPr>
          <w:trHeight w:val="3492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613" w:right="6133"/>
              <w:spacing w:before="117" w:line="345" w:lineRule="auto"/>
              <w:rPr/>
            </w:pPr>
            <w:r>
              <w:rPr>
                <w:spacing w:val="-7"/>
              </w:rPr>
              <w:t>第六单元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变奏曲式</w:t>
            </w:r>
            <w:r>
              <w:rPr/>
              <w:t xml:space="preserve"> </w:t>
            </w:r>
            <w:r>
              <w:rPr>
                <w:spacing w:val="-9"/>
              </w:rPr>
              <w:t>第七单元</w:t>
            </w:r>
            <w:r>
              <w:rPr>
                <w:spacing w:val="45"/>
              </w:rPr>
              <w:t xml:space="preserve"> </w:t>
            </w:r>
            <w:r>
              <w:rPr>
                <w:spacing w:val="-9"/>
              </w:rPr>
              <w:t>回旋曲式</w:t>
            </w:r>
          </w:p>
          <w:p>
            <w:pPr>
              <w:pStyle w:val="TableText"/>
              <w:ind w:left="613"/>
              <w:spacing w:before="40" w:line="221" w:lineRule="auto"/>
              <w:rPr/>
            </w:pPr>
            <w:r>
              <w:rPr>
                <w:spacing w:val="-2"/>
              </w:rPr>
              <w:t>第八单元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奏鸣曲式与回旋奏鸣曲式</w:t>
            </w:r>
          </w:p>
        </w:tc>
      </w:tr>
      <w:tr>
        <w:trPr>
          <w:trHeight w:val="628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130"/>
              <w:spacing w:before="17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338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375"/>
              <w:spacing w:before="37" w:line="21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《和声学教程》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[M].</w:t>
            </w:r>
            <w:r>
              <w:rPr>
                <w:rFonts w:ascii="Times New Roman" w:hAnsi="Times New Roman" w:eastAsia="Times New Roman" w:cs="Times New Roman"/>
                <w:spacing w:val="63"/>
              </w:rPr>
              <w:t xml:space="preserve"> </w:t>
            </w:r>
            <w:r>
              <w:rPr>
                <w:spacing w:val="-11"/>
              </w:rPr>
              <w:t>（苏）伊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·杜波夫斯基，斯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·叶甫谢耶夫，伊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·斯波索宾</w:t>
            </w:r>
          </w:p>
          <w:p>
            <w:pPr>
              <w:pStyle w:val="TableText"/>
              <w:ind w:left="372"/>
              <w:spacing w:before="192" w:line="222" w:lineRule="auto"/>
              <w:rPr/>
            </w:pPr>
            <w:r>
              <w:rPr>
                <w:spacing w:val="-1"/>
              </w:rPr>
              <w:t>等著，北京：人民音乐出版社，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2000.01 </w:t>
            </w:r>
            <w:r>
              <w:rPr>
                <w:spacing w:val="-1"/>
              </w:rPr>
              <w:t>版</w:t>
            </w:r>
          </w:p>
          <w:p>
            <w:pPr>
              <w:pStyle w:val="TableText"/>
              <w:ind w:left="352"/>
              <w:spacing w:before="176" w:line="21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《曲式学基础教程》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[M].</w:t>
            </w:r>
            <w:r>
              <w:rPr>
                <w:spacing w:val="-1"/>
              </w:rPr>
              <w:t>谢功成著，北京：人民音乐出版社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1998.01 </w:t>
            </w:r>
            <w:r>
              <w:rPr>
                <w:spacing w:val="-1"/>
              </w:rPr>
              <w:t>版</w:t>
            </w:r>
          </w:p>
          <w:p>
            <w:pPr>
              <w:pStyle w:val="TableText"/>
              <w:ind w:left="112" w:right="106" w:firstLine="244"/>
              <w:spacing w:before="192" w:line="340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3.</w:t>
            </w:r>
            <w:r>
              <w:rPr>
                <w:spacing w:val="5"/>
              </w:rPr>
              <w:t>《音乐作品分析实用教程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上下册》</w:t>
            </w:r>
            <w:r>
              <w:rPr>
                <w:rFonts w:ascii="Times New Roman" w:hAnsi="Times New Roman" w:eastAsia="Times New Roman" w:cs="Times New Roman"/>
                <w:spacing w:val="5"/>
              </w:rPr>
              <w:t>[M].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4"/>
              </w:rPr>
              <w:t>张璟编著，上海：上海教育出版社</w:t>
            </w:r>
            <w:r>
              <w:rPr>
                <w:rFonts w:ascii="Times New Roman" w:hAnsi="Times New Roman" w:eastAsia="Times New Roman" w:cs="Times New Roman"/>
                <w:spacing w:val="4"/>
              </w:rPr>
              <w:t>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2010.08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版</w:t>
            </w:r>
          </w:p>
        </w:tc>
      </w:tr>
      <w:tr>
        <w:trPr>
          <w:trHeight w:val="940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125" w:right="109" w:firstLine="3"/>
              <w:spacing w:before="175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</w:t>
            </w:r>
            <w:r>
              <w:rPr>
                <w:color w:val="252525"/>
                <w:spacing w:val="-8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413" w:hRule="atLeast"/>
        </w:trPr>
        <w:tc>
          <w:tcPr>
            <w:tcW w:w="876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78" w:line="222" w:lineRule="auto"/>
              <w:rPr/>
            </w:pPr>
            <w:r>
              <w:rPr>
                <w:spacing w:val="-2"/>
              </w:rPr>
              <w:t>考生可自备五线谱印章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058" w:right="1447" w:bottom="1151" w:left="1687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2024-07-07T22:07:11Z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2024-09-24T10:58:27</vt:filetime>
  </property>
</Properties>
</file>