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6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1133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56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聋人工学院</w:t>
      </w:r>
    </w:p>
    <w:p>
      <w:pPr>
        <w:ind w:left="154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专业设计与理论分析（听障）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18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2" w:space="0"/>
        </w:tblBorders>
      </w:tblPr>
      <w:tblGrid>
        <w:gridCol w:w="9218"/>
      </w:tblGrid>
      <w:tr>
        <w:trPr>
          <w:trHeight w:val="12030" w:hRule="atLeast"/>
        </w:trPr>
        <w:tc>
          <w:tcPr>
            <w:tcW w:w="92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7"/>
              <w:spacing w:before="90" w:line="183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"/>
              </w:rPr>
              <w:t>一、考试方式</w:t>
            </w:r>
          </w:p>
          <w:p>
            <w:pPr>
              <w:pStyle w:val="TableText"/>
              <w:ind w:left="12" w:right="4824"/>
              <w:spacing w:before="184" w:line="257" w:lineRule="auto"/>
              <w:rPr/>
            </w:pPr>
            <w:r>
              <w:rPr>
                <w:spacing w:val="-2"/>
              </w:rPr>
              <w:t>考试形式为快速手绘表现图与笔试撰写的形式。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考试时间为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180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分钟</w:t>
            </w:r>
            <w:r>
              <w:rPr>
                <w:rFonts w:ascii="Calibri" w:hAnsi="Calibri" w:eastAsia="Calibri" w:cs="Calibri"/>
                <w:spacing w:val="-4"/>
              </w:rPr>
              <w:t>,</w:t>
            </w:r>
            <w:r>
              <w:rPr>
                <w:spacing w:val="-4"/>
              </w:rPr>
              <w:t>试卷满分为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150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ind w:left="72"/>
              <w:spacing w:before="203" w:line="183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"/>
              </w:rPr>
              <w:t>二、试卷结构与分数比重</w:t>
            </w:r>
          </w:p>
          <w:p>
            <w:pPr>
              <w:pStyle w:val="TableText"/>
              <w:ind w:left="11"/>
              <w:spacing w:before="183" w:line="220" w:lineRule="auto"/>
              <w:rPr/>
            </w:pPr>
            <w:r>
              <w:rPr>
                <w:spacing w:val="-2"/>
              </w:rPr>
              <w:t>命题创意设计表现题及设计说明：80</w:t>
            </w:r>
            <w:r>
              <w:rPr>
                <w:spacing w:val="9"/>
              </w:rPr>
              <w:t>％，</w:t>
            </w:r>
            <w:r>
              <w:rPr>
                <w:spacing w:val="-2"/>
              </w:rPr>
              <w:t>理论分析题：20％。</w:t>
            </w:r>
          </w:p>
          <w:p>
            <w:pPr>
              <w:pStyle w:val="TableText"/>
              <w:ind w:left="12"/>
              <w:spacing w:before="62" w:line="220" w:lineRule="auto"/>
              <w:rPr/>
            </w:pPr>
            <w:r>
              <w:rPr>
                <w:spacing w:val="-1"/>
              </w:rPr>
              <w:t>考生应根据试卷要求完成设计作品及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200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字左</w:t>
            </w:r>
            <w:r>
              <w:rPr>
                <w:spacing w:val="-2"/>
              </w:rPr>
              <w:t>右的作品设计说明，进行理论分析题解答。</w:t>
            </w:r>
          </w:p>
          <w:p>
            <w:pPr>
              <w:ind w:left="72"/>
              <w:spacing w:before="228" w:line="183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"/>
              </w:rPr>
              <w:t>三、考查的知识范围</w:t>
            </w:r>
          </w:p>
          <w:p>
            <w:pPr>
              <w:pStyle w:val="TableText"/>
              <w:ind w:left="742"/>
              <w:spacing w:before="183" w:line="220" w:lineRule="auto"/>
              <w:rPr/>
            </w:pPr>
            <w:r>
              <w:rPr>
                <w:spacing w:val="-2"/>
              </w:rPr>
              <w:t>1、产品设计快题设计与表现的相关知识点</w:t>
            </w:r>
          </w:p>
          <w:p>
            <w:pPr>
              <w:pStyle w:val="TableText"/>
              <w:ind w:left="729"/>
              <w:spacing w:before="62" w:line="220" w:lineRule="auto"/>
              <w:rPr/>
            </w:pPr>
            <w:r>
              <w:rPr>
                <w:spacing w:val="-2"/>
              </w:rPr>
              <w:t>2、产品设计快题与表现</w:t>
            </w:r>
          </w:p>
          <w:p>
            <w:pPr>
              <w:pStyle w:val="TableText"/>
              <w:ind w:left="730"/>
              <w:spacing w:before="62" w:line="220" w:lineRule="auto"/>
              <w:rPr/>
            </w:pPr>
            <w:r>
              <w:rPr>
                <w:spacing w:val="-1"/>
              </w:rPr>
              <w:t>3、产品设计开发工作思维和实践方法</w:t>
            </w:r>
          </w:p>
          <w:p>
            <w:pPr>
              <w:pStyle w:val="TableText"/>
              <w:ind w:left="725"/>
              <w:spacing w:before="61" w:line="220" w:lineRule="auto"/>
              <w:rPr/>
            </w:pPr>
            <w:r>
              <w:rPr>
                <w:spacing w:val="-1"/>
              </w:rPr>
              <w:t>4、旅游、文创、服饰产品设计类别</w:t>
            </w:r>
          </w:p>
          <w:p>
            <w:pPr>
              <w:pStyle w:val="TableText"/>
              <w:ind w:left="730"/>
              <w:spacing w:before="62" w:line="220" w:lineRule="auto"/>
              <w:rPr/>
            </w:pPr>
            <w:r>
              <w:rPr>
                <w:spacing w:val="-1"/>
              </w:rPr>
              <w:t>5、旅游、文创、服饰产品的用户体验</w:t>
            </w:r>
          </w:p>
          <w:p>
            <w:pPr>
              <w:pStyle w:val="TableText"/>
              <w:ind w:left="728"/>
              <w:spacing w:before="62" w:line="220" w:lineRule="auto"/>
              <w:rPr/>
            </w:pPr>
            <w:r>
              <w:rPr>
                <w:spacing w:val="-1"/>
              </w:rPr>
              <w:t>6、旅游、文创、服饰产品设计创新方法</w:t>
            </w:r>
          </w:p>
          <w:p>
            <w:pPr>
              <w:pStyle w:val="TableText"/>
              <w:ind w:left="731"/>
              <w:spacing w:before="62" w:line="220" w:lineRule="auto"/>
              <w:rPr/>
            </w:pPr>
            <w:r>
              <w:rPr>
                <w:spacing w:val="-1"/>
              </w:rPr>
              <w:t>7、旅游、文创、服饰产品设计创意理论</w:t>
            </w:r>
          </w:p>
          <w:p>
            <w:pPr>
              <w:pStyle w:val="TableText"/>
              <w:ind w:left="727"/>
              <w:spacing w:before="61" w:line="220" w:lineRule="auto"/>
              <w:rPr/>
            </w:pPr>
            <w:r>
              <w:rPr>
                <w:spacing w:val="-1"/>
              </w:rPr>
              <w:t>8、环境及装饰艺术设计概论</w:t>
            </w:r>
          </w:p>
          <w:p>
            <w:pPr>
              <w:pStyle w:val="TableText"/>
              <w:ind w:left="727"/>
              <w:spacing w:before="62" w:line="220" w:lineRule="auto"/>
              <w:rPr/>
            </w:pPr>
            <w:r>
              <w:rPr>
                <w:spacing w:val="-1"/>
              </w:rPr>
              <w:t>9、环境及装饰艺术的设计方法及工作流程</w:t>
            </w:r>
          </w:p>
          <w:p>
            <w:pPr>
              <w:pStyle w:val="TableText"/>
              <w:ind w:left="742"/>
              <w:spacing w:before="62" w:line="219" w:lineRule="auto"/>
              <w:rPr/>
            </w:pPr>
            <w:r>
              <w:rPr>
                <w:spacing w:val="-2"/>
              </w:rPr>
              <w:t>10、环境及装饰艺术的材料应用与制作工艺</w:t>
            </w:r>
          </w:p>
          <w:p>
            <w:pPr>
              <w:pStyle w:val="TableText"/>
              <w:ind w:left="742"/>
              <w:spacing w:before="63" w:line="220" w:lineRule="auto"/>
              <w:rPr/>
            </w:pPr>
            <w:r>
              <w:rPr>
                <w:spacing w:val="-2"/>
              </w:rPr>
              <w:t>11、环境及装饰艺术的造型与构图方法</w:t>
            </w:r>
          </w:p>
          <w:p>
            <w:pPr>
              <w:pStyle w:val="TableText"/>
              <w:ind w:left="742"/>
              <w:spacing w:before="62" w:line="219" w:lineRule="auto"/>
              <w:rPr/>
            </w:pPr>
            <w:r>
              <w:rPr>
                <w:spacing w:val="-2"/>
              </w:rPr>
              <w:t>12、环境艺术设计表现的基本法则</w:t>
            </w:r>
          </w:p>
          <w:p>
            <w:pPr>
              <w:pStyle w:val="TableText"/>
              <w:ind w:left="742"/>
              <w:spacing w:before="62" w:line="220" w:lineRule="auto"/>
              <w:rPr/>
            </w:pPr>
            <w:r>
              <w:rPr>
                <w:spacing w:val="-2"/>
              </w:rPr>
              <w:t>13、专业考试的创意设计表现技法详解草图</w:t>
            </w:r>
          </w:p>
          <w:p>
            <w:pPr>
              <w:pStyle w:val="TableText"/>
              <w:ind w:left="742"/>
              <w:spacing w:before="63" w:line="218" w:lineRule="auto"/>
              <w:rPr/>
            </w:pPr>
            <w:r>
              <w:rPr>
                <w:spacing w:val="-1"/>
              </w:rPr>
              <w:t>14、不同材质的装饰艺术所体现的艺术特色、应用范围和艺术价值</w:t>
            </w:r>
          </w:p>
          <w:p>
            <w:pPr>
              <w:pStyle w:val="TableText"/>
              <w:ind w:left="742"/>
              <w:spacing w:before="64" w:line="220" w:lineRule="auto"/>
              <w:rPr/>
            </w:pPr>
            <w:r>
              <w:rPr>
                <w:spacing w:val="-2"/>
              </w:rPr>
              <w:t>15、视觉设计快题设计与表现</w:t>
            </w:r>
          </w:p>
          <w:p>
            <w:pPr>
              <w:pStyle w:val="TableText"/>
              <w:ind w:left="742"/>
              <w:spacing w:before="61" w:line="221" w:lineRule="auto"/>
              <w:rPr/>
            </w:pPr>
            <w:r>
              <w:rPr>
                <w:spacing w:val="-3"/>
              </w:rPr>
              <w:t>16、图形创意设计表达</w:t>
            </w:r>
          </w:p>
          <w:p>
            <w:pPr>
              <w:pStyle w:val="TableText"/>
              <w:ind w:left="742"/>
              <w:spacing w:before="61" w:line="220" w:lineRule="auto"/>
              <w:rPr/>
            </w:pPr>
            <w:r>
              <w:rPr>
                <w:spacing w:val="-3"/>
              </w:rPr>
              <w:t>17、插画设计与表现</w:t>
            </w:r>
          </w:p>
          <w:p>
            <w:pPr>
              <w:pStyle w:val="TableText"/>
              <w:ind w:left="742"/>
              <w:spacing w:before="62" w:line="220" w:lineRule="auto"/>
              <w:rPr/>
            </w:pPr>
            <w:r>
              <w:rPr>
                <w:spacing w:val="-3"/>
              </w:rPr>
              <w:t>18、包装设计与表现</w:t>
            </w:r>
          </w:p>
          <w:p>
            <w:pPr>
              <w:pStyle w:val="TableText"/>
              <w:ind w:left="742"/>
              <w:spacing w:before="61" w:line="220" w:lineRule="auto"/>
              <w:rPr/>
            </w:pPr>
            <w:r>
              <w:rPr>
                <w:spacing w:val="-3"/>
              </w:rPr>
              <w:t>19、海报设计与表现</w:t>
            </w:r>
          </w:p>
          <w:p>
            <w:pPr>
              <w:pStyle w:val="TableText"/>
              <w:ind w:left="729"/>
              <w:spacing w:before="63" w:line="220" w:lineRule="auto"/>
              <w:rPr/>
            </w:pPr>
            <w:r>
              <w:rPr>
                <w:spacing w:val="-2"/>
              </w:rPr>
              <w:t>20、标志设计与表现</w:t>
            </w:r>
          </w:p>
          <w:p>
            <w:pPr>
              <w:pStyle w:val="TableText"/>
              <w:ind w:left="729"/>
              <w:spacing w:before="61" w:line="220" w:lineRule="auto"/>
              <w:rPr/>
            </w:pPr>
            <w:r>
              <w:rPr>
                <w:spacing w:val="-2"/>
              </w:rPr>
              <w:t>21、字体设计与表现</w:t>
            </w:r>
          </w:p>
          <w:p>
            <w:pPr>
              <w:ind w:left="23"/>
              <w:spacing w:before="227" w:line="183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3"/>
              </w:rPr>
              <w:t>四、参考书目</w:t>
            </w:r>
          </w:p>
          <w:p>
            <w:pPr>
              <w:pStyle w:val="TableText"/>
              <w:ind w:left="742"/>
              <w:spacing w:before="184" w:line="220" w:lineRule="auto"/>
              <w:rPr/>
            </w:pPr>
            <w:r>
              <w:rPr>
                <w:spacing w:val="-1"/>
              </w:rPr>
              <w:t>1、文化创意与旅游产品设计，李杨 钟蕾，2015.11</w:t>
            </w:r>
          </w:p>
          <w:p>
            <w:pPr>
              <w:pStyle w:val="TableText"/>
              <w:ind w:left="729"/>
              <w:spacing w:before="61" w:line="220" w:lineRule="auto"/>
              <w:rPr/>
            </w:pPr>
            <w:r>
              <w:rPr>
                <w:spacing w:val="-1"/>
              </w:rPr>
              <w:t>2、环境艺术设计，李砚祖，中国人民大学出版社，2005.4</w:t>
            </w:r>
          </w:p>
          <w:p>
            <w:pPr>
              <w:pStyle w:val="TableText"/>
              <w:ind w:left="730"/>
              <w:spacing w:before="62" w:line="220" w:lineRule="auto"/>
              <w:rPr/>
            </w:pPr>
            <w:r>
              <w:rPr>
                <w:spacing w:val="-4"/>
              </w:rPr>
              <w:t>3、图形创意（第二版</w:t>
            </w:r>
            <w:r>
              <w:rPr>
                <w:spacing w:val="-1"/>
              </w:rPr>
              <w:t>），</w:t>
            </w:r>
            <w:r>
              <w:rPr>
                <w:spacing w:val="-4"/>
              </w:rPr>
              <w:t>林家阳，高等教育出版社，</w:t>
            </w:r>
            <w:r>
              <w:rPr>
                <w:spacing w:val="-5"/>
              </w:rPr>
              <w:t>2016.3</w:t>
            </w:r>
          </w:p>
        </w:tc>
      </w:tr>
    </w:tbl>
    <w:p>
      <w:pPr>
        <w:ind w:left="4123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297" w:bottom="0" w:left="137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2024-09-30T17:47:48Z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2024-10-10T14:26:19</vt:filetime>
  </property>
</Properties>
</file>