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EFDBD">
      <w:pPr>
        <w:rPr>
          <w:rFonts w:hint="eastAsia"/>
        </w:rPr>
      </w:pPr>
      <w:bookmarkStart w:id="0" w:name="_GoBack"/>
      <w:bookmarkEnd w:id="0"/>
    </w:p>
    <w:p w14:paraId="249C0CE4">
      <w:pPr>
        <w:spacing w:before="312" w:beforeLines="100" w:after="312" w:afterLines="100" w:line="360" w:lineRule="auto"/>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城乡规划综合科目考试大纲</w:t>
      </w:r>
    </w:p>
    <w:p w14:paraId="456AA921">
      <w:pPr>
        <w:spacing w:line="324" w:lineRule="auto"/>
        <w:ind w:firstLine="482" w:firstLineChars="200"/>
        <w:rPr>
          <w:rFonts w:hint="eastAsia" w:ascii="仿宋_GB2312" w:eastAsia="仿宋_GB2312"/>
          <w:b/>
          <w:color w:val="000000"/>
          <w:sz w:val="24"/>
        </w:rPr>
      </w:pPr>
      <w:r>
        <w:rPr>
          <w:rFonts w:hint="eastAsia" w:ascii="仿宋_GB2312" w:hAnsi="宋体" w:eastAsia="仿宋_GB2312"/>
          <w:b/>
          <w:color w:val="000000"/>
          <w:sz w:val="24"/>
        </w:rPr>
        <w:t>Ⅰ．考试性质</w:t>
      </w:r>
    </w:p>
    <w:p w14:paraId="180469F3">
      <w:pPr>
        <w:spacing w:line="324" w:lineRule="auto"/>
        <w:ind w:firstLine="480" w:firstLineChars="200"/>
        <w:rPr>
          <w:rFonts w:hint="eastAsia" w:ascii="仿宋_GB2312" w:eastAsia="仿宋_GB2312"/>
          <w:color w:val="000000"/>
          <w:sz w:val="24"/>
        </w:rPr>
      </w:pPr>
      <w:r>
        <w:rPr>
          <w:rFonts w:hint="eastAsia" w:ascii="仿宋_GB2312" w:hAnsi="宋体" w:eastAsia="仿宋_GB2312"/>
          <w:color w:val="000000"/>
          <w:sz w:val="24"/>
        </w:rPr>
        <w:t>城乡规划综合是为城乡规划学招收硕士研究生而设置的具有选拔性质的专业业务课考试科目，通过科学、公平、有效地测试考生掌握本科阶段地理学综合方面的基本知识、基本理论，以及国土空间规划专业能力，以保证被录取者具有基本的城乡规划学综合素质和知识应用能力，并有利于择优选拔。</w:t>
      </w:r>
    </w:p>
    <w:p w14:paraId="77574BEB">
      <w:pPr>
        <w:spacing w:line="324" w:lineRule="auto"/>
        <w:ind w:firstLine="482" w:firstLineChars="200"/>
        <w:rPr>
          <w:rFonts w:hint="eastAsia" w:ascii="仿宋_GB2312" w:eastAsia="仿宋_GB2312"/>
          <w:b/>
          <w:color w:val="000000"/>
          <w:sz w:val="24"/>
        </w:rPr>
      </w:pPr>
      <w:r>
        <w:rPr>
          <w:rFonts w:hint="eastAsia" w:ascii="仿宋_GB2312" w:hAnsi="宋体" w:eastAsia="仿宋_GB2312"/>
          <w:b/>
          <w:color w:val="000000"/>
          <w:sz w:val="24"/>
        </w:rPr>
        <w:t>Ⅱ．考查目标</w:t>
      </w:r>
    </w:p>
    <w:p w14:paraId="473CD3ED">
      <w:pPr>
        <w:spacing w:line="324" w:lineRule="auto"/>
        <w:ind w:firstLine="480" w:firstLineChars="200"/>
        <w:rPr>
          <w:rFonts w:hint="eastAsia" w:ascii="仿宋_GB2312" w:eastAsia="仿宋_GB2312"/>
          <w:color w:val="000000"/>
          <w:sz w:val="24"/>
        </w:rPr>
      </w:pPr>
      <w:r>
        <w:rPr>
          <w:rFonts w:hint="eastAsia" w:ascii="仿宋_GB2312" w:hAnsi="宋体" w:eastAsia="仿宋_GB2312"/>
          <w:color w:val="000000"/>
          <w:sz w:val="24"/>
        </w:rPr>
        <w:t>城乡规划综合涵盖综合自然地理学、人文地理学、地理信息系统、国土空间规划原理等高等学校城乡规划本科专业课程。要求考生：</w:t>
      </w:r>
    </w:p>
    <w:p w14:paraId="67F32D0D">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1．准确地再认或再现综合地理、国土空间规划的有关知识；</w:t>
      </w:r>
    </w:p>
    <w:p w14:paraId="0964F365">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2．准确、恰当地使用城乡规划综合的专业术语，正确理解和掌握学科的有关范畴、规律和论断。</w:t>
      </w:r>
    </w:p>
    <w:p w14:paraId="55278E8D">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3．运用有关城乡规划原理，解释和论证城乡规划领域的观点，拥有城乡规划领域正确的价值观。</w:t>
      </w:r>
    </w:p>
    <w:p w14:paraId="53DD6E1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4．运用城乡规划综合科学的立场、观点和方法，比较和分析城乡规划领域现象或实际问题。</w:t>
      </w:r>
    </w:p>
    <w:p w14:paraId="102BD9B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5．综合特定区域的自然生态、历史文化和社会经济背景，认识和评价有关科学问题和行业实践问题。</w:t>
      </w:r>
    </w:p>
    <w:p w14:paraId="23A9F84C">
      <w:pPr>
        <w:spacing w:line="324" w:lineRule="auto"/>
        <w:ind w:firstLine="480" w:firstLineChars="200"/>
        <w:rPr>
          <w:rFonts w:hint="eastAsia" w:ascii="仿宋_GB2312" w:eastAsia="仿宋_GB2312"/>
          <w:color w:val="000000"/>
          <w:sz w:val="24"/>
        </w:rPr>
      </w:pPr>
      <w:r>
        <w:rPr>
          <w:rFonts w:hint="eastAsia" w:ascii="仿宋_GB2312" w:hAnsi="宋体" w:eastAsia="仿宋_GB2312"/>
          <w:color w:val="000000"/>
          <w:sz w:val="24"/>
        </w:rPr>
        <w:t>Ⅲ．考试形式和试卷结构</w:t>
      </w:r>
    </w:p>
    <w:p w14:paraId="5B047EC6">
      <w:pPr>
        <w:spacing w:line="324" w:lineRule="auto"/>
        <w:ind w:firstLine="482" w:firstLineChars="200"/>
        <w:rPr>
          <w:rFonts w:hint="eastAsia" w:ascii="仿宋_GB2312" w:eastAsia="仿宋_GB2312"/>
          <w:b/>
          <w:color w:val="000000"/>
          <w:sz w:val="24"/>
        </w:rPr>
      </w:pPr>
      <w:r>
        <w:rPr>
          <w:rFonts w:hint="eastAsia" w:ascii="仿宋_GB2312" w:hAnsi="宋体" w:eastAsia="仿宋_GB2312"/>
          <w:b/>
          <w:color w:val="000000"/>
          <w:sz w:val="24"/>
        </w:rPr>
        <w:t>一、试卷满分及考试时间</w:t>
      </w:r>
    </w:p>
    <w:p w14:paraId="056DCC92">
      <w:pPr>
        <w:spacing w:line="324" w:lineRule="auto"/>
        <w:ind w:firstLine="480" w:firstLineChars="200"/>
        <w:rPr>
          <w:rFonts w:hint="eastAsia" w:ascii="仿宋_GB2312" w:eastAsia="仿宋_GB2312"/>
          <w:color w:val="000000"/>
          <w:sz w:val="24"/>
        </w:rPr>
      </w:pPr>
      <w:r>
        <w:rPr>
          <w:rFonts w:hint="eastAsia" w:ascii="仿宋_GB2312" w:hAnsi="宋体" w:eastAsia="仿宋_GB2312"/>
          <w:color w:val="000000"/>
          <w:sz w:val="24"/>
        </w:rPr>
        <w:t>本试卷满分为</w:t>
      </w:r>
      <w:r>
        <w:rPr>
          <w:rFonts w:hint="eastAsia" w:ascii="仿宋_GB2312" w:eastAsia="仿宋_GB2312"/>
          <w:color w:val="000000"/>
          <w:sz w:val="24"/>
        </w:rPr>
        <w:t>150</w:t>
      </w:r>
      <w:r>
        <w:rPr>
          <w:rFonts w:hint="eastAsia" w:ascii="仿宋_GB2312" w:hAnsi="宋体" w:eastAsia="仿宋_GB2312"/>
          <w:color w:val="000000"/>
          <w:sz w:val="24"/>
        </w:rPr>
        <w:t>分，考试时间为180分钟。</w:t>
      </w:r>
    </w:p>
    <w:p w14:paraId="109F84B5">
      <w:pPr>
        <w:spacing w:line="324" w:lineRule="auto"/>
        <w:ind w:firstLine="482" w:firstLineChars="200"/>
        <w:rPr>
          <w:rFonts w:hint="eastAsia" w:ascii="仿宋_GB2312" w:eastAsia="仿宋_GB2312"/>
          <w:b/>
          <w:color w:val="000000"/>
          <w:sz w:val="24"/>
        </w:rPr>
      </w:pPr>
      <w:r>
        <w:rPr>
          <w:rFonts w:hint="eastAsia" w:ascii="仿宋_GB2312" w:hAnsi="宋体" w:eastAsia="仿宋_GB2312"/>
          <w:b/>
          <w:color w:val="000000"/>
          <w:sz w:val="24"/>
        </w:rPr>
        <w:t>二、答题方式</w:t>
      </w:r>
    </w:p>
    <w:p w14:paraId="6082EB30">
      <w:pPr>
        <w:spacing w:line="324" w:lineRule="auto"/>
        <w:ind w:firstLine="480" w:firstLineChars="200"/>
        <w:rPr>
          <w:rFonts w:hint="eastAsia" w:ascii="仿宋_GB2312" w:eastAsia="仿宋_GB2312"/>
          <w:color w:val="000000"/>
          <w:sz w:val="24"/>
        </w:rPr>
      </w:pPr>
      <w:r>
        <w:rPr>
          <w:rFonts w:hint="eastAsia" w:ascii="仿宋_GB2312" w:hAnsi="宋体" w:eastAsia="仿宋_GB2312"/>
          <w:color w:val="000000"/>
          <w:sz w:val="24"/>
        </w:rPr>
        <w:t>答题方式为闭卷、笔试。</w:t>
      </w:r>
    </w:p>
    <w:p w14:paraId="62EB6448">
      <w:pPr>
        <w:spacing w:line="324" w:lineRule="auto"/>
        <w:ind w:firstLine="482" w:firstLineChars="200"/>
        <w:rPr>
          <w:rFonts w:hint="eastAsia" w:ascii="仿宋_GB2312" w:eastAsia="仿宋_GB2312"/>
          <w:b/>
          <w:color w:val="000000"/>
          <w:sz w:val="24"/>
        </w:rPr>
      </w:pPr>
      <w:r>
        <w:rPr>
          <w:rFonts w:hint="eastAsia" w:ascii="仿宋_GB2312" w:hAnsi="宋体" w:eastAsia="仿宋_GB2312"/>
          <w:b/>
          <w:color w:val="000000"/>
          <w:sz w:val="24"/>
        </w:rPr>
        <w:t>三、试卷内容结构</w:t>
      </w:r>
    </w:p>
    <w:p w14:paraId="649560A0">
      <w:pPr>
        <w:spacing w:line="324" w:lineRule="auto"/>
        <w:ind w:firstLine="480" w:firstLineChars="200"/>
        <w:rPr>
          <w:rFonts w:hint="eastAsia" w:ascii="仿宋_GB2312" w:eastAsia="仿宋_GB2312"/>
          <w:color w:val="000000"/>
          <w:sz w:val="24"/>
        </w:rPr>
      </w:pPr>
      <w:r>
        <w:rPr>
          <w:rFonts w:hint="eastAsia" w:ascii="仿宋_GB2312" w:hAnsi="宋体" w:eastAsia="仿宋_GB2312"/>
          <w:color w:val="000000"/>
          <w:sz w:val="24"/>
        </w:rPr>
        <w:t>综合自然地理学 约33</w:t>
      </w:r>
      <w:r>
        <w:rPr>
          <w:rFonts w:hint="eastAsia" w:ascii="仿宋_GB2312" w:eastAsia="仿宋_GB2312"/>
          <w:color w:val="000000"/>
          <w:sz w:val="24"/>
        </w:rPr>
        <w:t>%</w:t>
      </w:r>
    </w:p>
    <w:p w14:paraId="1CDE42EE">
      <w:pPr>
        <w:spacing w:line="324" w:lineRule="auto"/>
        <w:ind w:firstLine="480" w:firstLineChars="200"/>
        <w:rPr>
          <w:rFonts w:hint="eastAsia" w:ascii="仿宋_GB2312" w:eastAsia="仿宋_GB2312"/>
          <w:color w:val="000000"/>
          <w:sz w:val="24"/>
        </w:rPr>
      </w:pPr>
      <w:r>
        <w:rPr>
          <w:rFonts w:hint="eastAsia" w:ascii="仿宋_GB2312" w:hAnsi="宋体" w:eastAsia="仿宋_GB2312"/>
          <w:color w:val="000000"/>
          <w:sz w:val="24"/>
        </w:rPr>
        <w:t>人文地理学 约</w:t>
      </w:r>
      <w:r>
        <w:rPr>
          <w:rFonts w:hint="eastAsia" w:ascii="仿宋_GB2312" w:eastAsia="仿宋_GB2312"/>
          <w:color w:val="000000"/>
          <w:sz w:val="24"/>
        </w:rPr>
        <w:t>20%</w:t>
      </w:r>
    </w:p>
    <w:p w14:paraId="52FF3159">
      <w:pPr>
        <w:spacing w:line="324" w:lineRule="auto"/>
        <w:ind w:firstLine="480" w:firstLineChars="200"/>
        <w:rPr>
          <w:rFonts w:hint="eastAsia" w:ascii="仿宋_GB2312" w:eastAsia="仿宋_GB2312"/>
          <w:color w:val="000000"/>
          <w:sz w:val="24"/>
        </w:rPr>
      </w:pPr>
      <w:r>
        <w:rPr>
          <w:rFonts w:hint="eastAsia" w:ascii="仿宋_GB2312" w:hAnsi="宋体" w:eastAsia="仿宋_GB2312"/>
          <w:color w:val="000000"/>
          <w:sz w:val="24"/>
        </w:rPr>
        <w:t>地理信息系统 约13</w:t>
      </w:r>
      <w:r>
        <w:rPr>
          <w:rFonts w:hint="eastAsia" w:ascii="仿宋_GB2312" w:eastAsia="仿宋_GB2312"/>
          <w:color w:val="000000"/>
          <w:sz w:val="24"/>
        </w:rPr>
        <w:t>%</w:t>
      </w:r>
    </w:p>
    <w:p w14:paraId="140C07B5">
      <w:pPr>
        <w:spacing w:line="324" w:lineRule="auto"/>
        <w:ind w:firstLine="480" w:firstLineChars="200"/>
        <w:rPr>
          <w:rFonts w:hint="eastAsia" w:ascii="仿宋_GB2312" w:eastAsia="仿宋_GB2312"/>
          <w:color w:val="000000"/>
          <w:sz w:val="24"/>
        </w:rPr>
      </w:pPr>
      <w:r>
        <w:rPr>
          <w:rFonts w:hint="eastAsia" w:ascii="仿宋_GB2312" w:hAnsi="宋体" w:eastAsia="仿宋_GB2312"/>
          <w:color w:val="000000"/>
          <w:sz w:val="24"/>
        </w:rPr>
        <w:t>国土空间规划原理  约33</w:t>
      </w:r>
      <w:r>
        <w:rPr>
          <w:rFonts w:hint="eastAsia" w:ascii="仿宋_GB2312" w:eastAsia="仿宋_GB2312"/>
          <w:color w:val="000000"/>
          <w:sz w:val="24"/>
        </w:rPr>
        <w:t>%</w:t>
      </w:r>
    </w:p>
    <w:p w14:paraId="7ACFCF03">
      <w:pPr>
        <w:spacing w:line="324" w:lineRule="auto"/>
        <w:ind w:firstLine="482" w:firstLineChars="200"/>
        <w:rPr>
          <w:rFonts w:hint="eastAsia" w:ascii="仿宋_GB2312" w:eastAsia="仿宋_GB2312"/>
          <w:b/>
          <w:color w:val="000000"/>
          <w:sz w:val="24"/>
        </w:rPr>
      </w:pPr>
      <w:r>
        <w:rPr>
          <w:rFonts w:hint="eastAsia" w:ascii="仿宋_GB2312" w:hAnsi="宋体" w:eastAsia="仿宋_GB2312"/>
          <w:b/>
          <w:color w:val="000000"/>
          <w:sz w:val="24"/>
        </w:rPr>
        <w:t>四、试卷题型结构</w:t>
      </w:r>
    </w:p>
    <w:p w14:paraId="5D536B38">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名词解释30分（10小题，每小题3分）</w:t>
      </w:r>
    </w:p>
    <w:p w14:paraId="5EF6DA21">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简答题60分（10小题，每小题6分）</w:t>
      </w:r>
    </w:p>
    <w:p w14:paraId="064013D1">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论述题60分（3小题，每小题20分）</w:t>
      </w:r>
    </w:p>
    <w:p w14:paraId="7B18ABC8">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Ⅳ．考查内容</w:t>
      </w:r>
    </w:p>
    <w:p w14:paraId="03BF596D">
      <w:pPr>
        <w:jc w:val="center"/>
        <w:rPr>
          <w:rFonts w:hint="eastAsia" w:ascii="华文楷体" w:hAnsi="华文楷体" w:eastAsia="华文楷体" w:cs="华文楷体"/>
          <w:b/>
          <w:bCs/>
          <w:sz w:val="28"/>
          <w:szCs w:val="28"/>
        </w:rPr>
      </w:pPr>
    </w:p>
    <w:p w14:paraId="1AB18517">
      <w:pPr>
        <w:jc w:val="center"/>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综合自然地理学</w:t>
      </w:r>
    </w:p>
    <w:p w14:paraId="47C3A159">
      <w:pPr>
        <w:numPr>
          <w:ilvl w:val="0"/>
          <w:numId w:val="1"/>
        </w:numPr>
        <w:spacing w:line="324"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绪论：综合自然地理学的研究对象，综合自然地理学的学科地位和特点，综合自然地理学的发展趋势，综合自然地理学的任务及实践意义。</w:t>
      </w:r>
    </w:p>
    <w:p w14:paraId="4D436F84">
      <w:pPr>
        <w:numPr>
          <w:ilvl w:val="0"/>
          <w:numId w:val="1"/>
        </w:numPr>
        <w:spacing w:line="324"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自然地理环境的整体性：自然地理系统，自然地理环境整体性认识的发展，自然地理环境的组成，自然地理环境中的能量转换，自然地理环境中的物质循环，自然地理环境中的化学元素迁移，自然地理环境的空间结构。</w:t>
      </w:r>
    </w:p>
    <w:p w14:paraId="0E8883EC">
      <w:pPr>
        <w:numPr>
          <w:ilvl w:val="0"/>
          <w:numId w:val="1"/>
        </w:numPr>
        <w:spacing w:line="324"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时间演化规律：自然地理环境发展的方向性，自然地理环境发展的节律性，自然地理环境发展的稳定性，自然地理环境发展演化过程与趋势，自然地理环境发展演化的基本特点。</w:t>
      </w:r>
    </w:p>
    <w:p w14:paraId="74617CFB">
      <w:pPr>
        <w:numPr>
          <w:ilvl w:val="0"/>
          <w:numId w:val="1"/>
        </w:numPr>
        <w:spacing w:line="324"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空间地理规律：地域分异规律概述，全球性的地域分异规律，大陆和大洋的地域分异规律，区域性地域分异规律，中尺度地域分异规律，小尺度的地域分异规律——地方性分异，地域分异规律之间的相互关系，自然地理环境的地域组合规律。</w:t>
      </w:r>
    </w:p>
    <w:p w14:paraId="64380D9D">
      <w:pPr>
        <w:numPr>
          <w:ilvl w:val="0"/>
          <w:numId w:val="1"/>
        </w:numPr>
        <w:spacing w:line="324"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综合自然区划：综合自然区划概述，综合自然区划的原则和方法，综合自然区划调查和报告编写。</w:t>
      </w:r>
    </w:p>
    <w:p w14:paraId="230F489F">
      <w:pPr>
        <w:numPr>
          <w:ilvl w:val="0"/>
          <w:numId w:val="1"/>
        </w:numPr>
        <w:spacing w:line="324"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生态系统综合评价：生态系统综合评价的概念和框架，生态系统服务功能评价，生态系统安全及其评价，生态承载力评价，生态系统管理。</w:t>
      </w:r>
    </w:p>
    <w:p w14:paraId="355C7832">
      <w:pPr>
        <w:numPr>
          <w:ilvl w:val="0"/>
          <w:numId w:val="1"/>
        </w:numPr>
        <w:spacing w:line="324"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人类与自然地理环境：人地关系地域系统，人地关系的历史探源，可持续发展。</w:t>
      </w:r>
    </w:p>
    <w:p w14:paraId="0EDE51C9">
      <w:pPr>
        <w:jc w:val="center"/>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人文地理学</w:t>
      </w:r>
    </w:p>
    <w:p w14:paraId="68B70F79">
      <w:pPr>
        <w:numPr>
          <w:ilvl w:val="0"/>
          <w:numId w:val="1"/>
        </w:num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人文地理学的研究主题与基本理论：人文地理学研究的主题；人文地理学的基本理论</w:t>
      </w:r>
    </w:p>
    <w:p w14:paraId="0943483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2、人文地理学的研究方法：人文地理学研究的一般程序；人文地理学研究的方法论；人文地理学的主要研究方法</w:t>
      </w:r>
    </w:p>
    <w:p w14:paraId="0FC629E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 农业的起源和发展：农业的起源；农业的发展与类型；世界农业生产布局；农业景观和农业区位论</w:t>
      </w:r>
    </w:p>
    <w:p w14:paraId="7281D434">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w:t>
      </w:r>
      <w:r>
        <w:rPr>
          <w:rFonts w:ascii="仿宋_GB2312" w:hAnsi="宋体" w:eastAsia="仿宋_GB2312"/>
          <w:color w:val="000000"/>
          <w:sz w:val="24"/>
        </w:rPr>
        <w:t>工业的出现与工业区位</w:t>
      </w:r>
      <w:r>
        <w:rPr>
          <w:rFonts w:hint="eastAsia" w:ascii="仿宋_GB2312" w:hAnsi="宋体" w:eastAsia="仿宋_GB2312"/>
          <w:color w:val="000000"/>
          <w:sz w:val="24"/>
        </w:rPr>
        <w:t>：工</w:t>
      </w:r>
      <w:r>
        <w:rPr>
          <w:rFonts w:ascii="仿宋_GB2312" w:hAnsi="宋体" w:eastAsia="仿宋_GB2312"/>
          <w:color w:val="000000"/>
          <w:sz w:val="24"/>
        </w:rPr>
        <w:t>业的出现和发展</w:t>
      </w:r>
      <w:r>
        <w:rPr>
          <w:rFonts w:hint="eastAsia" w:ascii="仿宋_GB2312" w:hAnsi="宋体" w:eastAsia="仿宋_GB2312"/>
          <w:color w:val="000000"/>
          <w:sz w:val="24"/>
        </w:rPr>
        <w:t>；</w:t>
      </w:r>
      <w:r>
        <w:rPr>
          <w:rFonts w:ascii="仿宋_GB2312" w:hAnsi="宋体" w:eastAsia="仿宋_GB2312"/>
          <w:color w:val="000000"/>
          <w:sz w:val="24"/>
        </w:rPr>
        <w:t>产业类型友美分布</w:t>
      </w:r>
      <w:r>
        <w:rPr>
          <w:rFonts w:hint="eastAsia" w:ascii="仿宋_GB2312" w:hAnsi="宋体" w:eastAsia="仿宋_GB2312"/>
          <w:color w:val="000000"/>
          <w:sz w:val="24"/>
        </w:rPr>
        <w:t>；</w:t>
      </w:r>
      <w:r>
        <w:rPr>
          <w:rFonts w:ascii="仿宋_GB2312" w:hAnsi="宋体" w:eastAsia="仿宋_GB2312"/>
          <w:color w:val="000000"/>
          <w:sz w:val="24"/>
        </w:rPr>
        <w:t>影响工业</w:t>
      </w:r>
      <w:r>
        <w:rPr>
          <w:rFonts w:hint="eastAsia" w:ascii="仿宋_GB2312" w:hAnsi="宋体" w:eastAsia="仿宋_GB2312"/>
          <w:color w:val="000000"/>
          <w:sz w:val="24"/>
        </w:rPr>
        <w:t>分布的因素及其新变化</w:t>
      </w:r>
    </w:p>
    <w:p w14:paraId="66F1218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5、聚落与城市化：</w:t>
      </w:r>
      <w:r>
        <w:rPr>
          <w:rFonts w:ascii="仿宋_GB2312" w:hAnsi="宋体" w:eastAsia="仿宋_GB2312"/>
          <w:color w:val="000000"/>
          <w:sz w:val="24"/>
        </w:rPr>
        <w:t>聚落起源与发展</w:t>
      </w:r>
      <w:r>
        <w:rPr>
          <w:rFonts w:hint="eastAsia" w:ascii="仿宋_GB2312" w:hAnsi="宋体" w:eastAsia="仿宋_GB2312"/>
          <w:color w:val="000000"/>
          <w:sz w:val="24"/>
        </w:rPr>
        <w:t>；</w:t>
      </w:r>
      <w:r>
        <w:rPr>
          <w:rFonts w:ascii="仿宋_GB2312" w:hAnsi="宋体" w:eastAsia="仿宋_GB2312"/>
          <w:color w:val="000000"/>
          <w:sz w:val="24"/>
        </w:rPr>
        <w:t>城市化及其动为机制</w:t>
      </w:r>
      <w:r>
        <w:rPr>
          <w:rFonts w:hint="eastAsia" w:ascii="仿宋_GB2312" w:hAnsi="宋体" w:eastAsia="仿宋_GB2312"/>
          <w:color w:val="000000"/>
          <w:sz w:val="24"/>
        </w:rPr>
        <w:t>；</w:t>
      </w:r>
      <w:r>
        <w:rPr>
          <w:rFonts w:ascii="仿宋_GB2312" w:hAnsi="宋体" w:eastAsia="仿宋_GB2312"/>
          <w:color w:val="000000"/>
          <w:sz w:val="24"/>
        </w:rPr>
        <w:t>城市与城市地</w:t>
      </w:r>
      <w:r>
        <w:rPr>
          <w:rFonts w:hint="eastAsia" w:ascii="仿宋_GB2312" w:hAnsi="宋体" w:eastAsia="仿宋_GB2312"/>
          <w:color w:val="000000"/>
          <w:sz w:val="24"/>
        </w:rPr>
        <w:t>域</w:t>
      </w:r>
      <w:r>
        <w:rPr>
          <w:rFonts w:ascii="仿宋_GB2312" w:hAnsi="宋体" w:eastAsia="仿宋_GB2312"/>
          <w:color w:val="000000"/>
          <w:sz w:val="24"/>
        </w:rPr>
        <w:t>结构</w:t>
      </w:r>
      <w:r>
        <w:rPr>
          <w:rFonts w:hint="eastAsia" w:ascii="仿宋_GB2312" w:hAnsi="宋体" w:eastAsia="仿宋_GB2312"/>
          <w:color w:val="000000"/>
          <w:sz w:val="24"/>
        </w:rPr>
        <w:t>；</w:t>
      </w:r>
      <w:r>
        <w:rPr>
          <w:rFonts w:ascii="仿宋_GB2312" w:hAnsi="宋体" w:eastAsia="仿宋_GB2312"/>
          <w:color w:val="000000"/>
          <w:sz w:val="24"/>
        </w:rPr>
        <w:t>城市体系与城市景观</w:t>
      </w:r>
    </w:p>
    <w:p w14:paraId="4F7284D7">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6、</w:t>
      </w:r>
      <w:r>
        <w:rPr>
          <w:rFonts w:ascii="仿宋_GB2312" w:hAnsi="宋体" w:eastAsia="仿宋_GB2312"/>
          <w:color w:val="000000"/>
          <w:sz w:val="24"/>
        </w:rPr>
        <w:t>旅游地理</w:t>
      </w:r>
      <w:r>
        <w:rPr>
          <w:rFonts w:hint="eastAsia" w:ascii="仿宋_GB2312" w:hAnsi="宋体" w:eastAsia="仿宋_GB2312"/>
          <w:color w:val="000000"/>
          <w:sz w:val="24"/>
        </w:rPr>
        <w:t>：</w:t>
      </w:r>
      <w:r>
        <w:rPr>
          <w:rFonts w:ascii="仿宋_GB2312" w:hAnsi="宋体" w:eastAsia="仿宋_GB2312"/>
          <w:color w:val="000000"/>
          <w:sz w:val="24"/>
        </w:rPr>
        <w:t>旅游业的兴起与发展</w:t>
      </w:r>
      <w:r>
        <w:rPr>
          <w:rFonts w:hint="eastAsia" w:ascii="仿宋_GB2312" w:hAnsi="宋体" w:eastAsia="仿宋_GB2312"/>
          <w:color w:val="000000"/>
          <w:sz w:val="24"/>
        </w:rPr>
        <w:t>；</w:t>
      </w:r>
      <w:r>
        <w:rPr>
          <w:rFonts w:ascii="仿宋_GB2312" w:hAnsi="宋体" w:eastAsia="仿宋_GB2312"/>
          <w:color w:val="000000"/>
          <w:sz w:val="24"/>
        </w:rPr>
        <w:t>旅游者与旅游客源地与目的地</w:t>
      </w:r>
      <w:r>
        <w:rPr>
          <w:rFonts w:hint="eastAsia" w:ascii="仿宋_GB2312" w:hAnsi="宋体" w:eastAsia="仿宋_GB2312"/>
          <w:color w:val="000000"/>
          <w:sz w:val="24"/>
        </w:rPr>
        <w:t>；</w:t>
      </w:r>
      <w:r>
        <w:rPr>
          <w:rFonts w:ascii="仿宋_GB2312" w:hAnsi="宋体" w:eastAsia="仿宋_GB2312"/>
          <w:color w:val="000000"/>
          <w:sz w:val="24"/>
        </w:rPr>
        <w:t>旅游地的文化特征</w:t>
      </w:r>
      <w:r>
        <w:rPr>
          <w:rFonts w:hint="eastAsia" w:ascii="仿宋_GB2312" w:hAnsi="宋体" w:eastAsia="仿宋_GB2312"/>
          <w:color w:val="000000"/>
          <w:sz w:val="24"/>
        </w:rPr>
        <w:t>；</w:t>
      </w:r>
      <w:r>
        <w:rPr>
          <w:rFonts w:ascii="仿宋_GB2312" w:hAnsi="宋体" w:eastAsia="仿宋_GB2312"/>
          <w:color w:val="000000"/>
          <w:sz w:val="24"/>
        </w:rPr>
        <w:t>世界旅游资源和旅游地理</w:t>
      </w:r>
      <w:r>
        <w:rPr>
          <w:rFonts w:hint="eastAsia" w:ascii="仿宋_GB2312" w:hAnsi="宋体" w:eastAsia="仿宋_GB2312"/>
          <w:color w:val="000000"/>
          <w:sz w:val="24"/>
        </w:rPr>
        <w:t>；</w:t>
      </w:r>
      <w:r>
        <w:rPr>
          <w:rFonts w:ascii="仿宋_GB2312" w:hAnsi="宋体" w:eastAsia="仿宋_GB2312"/>
          <w:color w:val="000000"/>
          <w:sz w:val="24"/>
        </w:rPr>
        <w:t>旅游开发的区域影响</w:t>
      </w:r>
    </w:p>
    <w:p w14:paraId="6D98C8C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7、人类行为与行为空间：</w:t>
      </w:r>
      <w:r>
        <w:rPr>
          <w:rFonts w:ascii="仿宋_GB2312" w:hAnsi="宋体" w:eastAsia="仿宋_GB2312"/>
          <w:color w:val="000000"/>
          <w:sz w:val="24"/>
        </w:rPr>
        <w:t>人类行为与地理环境</w:t>
      </w:r>
      <w:r>
        <w:rPr>
          <w:rFonts w:hint="eastAsia" w:ascii="仿宋_GB2312" w:hAnsi="宋体" w:eastAsia="仿宋_GB2312"/>
          <w:color w:val="000000"/>
          <w:sz w:val="24"/>
        </w:rPr>
        <w:t>；</w:t>
      </w:r>
      <w:r>
        <w:rPr>
          <w:rFonts w:ascii="仿宋_GB2312" w:hAnsi="宋体" w:eastAsia="仿宋_GB2312"/>
          <w:color w:val="000000"/>
          <w:sz w:val="24"/>
        </w:rPr>
        <w:t>人类活动的行为空间</w:t>
      </w:r>
      <w:r>
        <w:rPr>
          <w:rFonts w:hint="eastAsia" w:ascii="仿宋_GB2312" w:hAnsi="宋体" w:eastAsia="仿宋_GB2312"/>
          <w:color w:val="000000"/>
          <w:sz w:val="24"/>
        </w:rPr>
        <w:t>；</w:t>
      </w:r>
      <w:r>
        <w:rPr>
          <w:rFonts w:ascii="仿宋_GB2312" w:hAnsi="宋体" w:eastAsia="仿宋_GB2312"/>
          <w:color w:val="000000"/>
          <w:sz w:val="24"/>
        </w:rPr>
        <w:t>人类行为与区位选择模型</w:t>
      </w:r>
    </w:p>
    <w:p w14:paraId="0818F2B2">
      <w:pPr>
        <w:rPr>
          <w:rFonts w:hint="eastAsia"/>
        </w:rPr>
      </w:pPr>
    </w:p>
    <w:p w14:paraId="3A8CB6C2">
      <w:pPr>
        <w:jc w:val="center"/>
        <w:rPr>
          <w:rFonts w:hint="eastAsia" w:ascii="华文楷体" w:hAnsi="华文楷体" w:eastAsia="华文楷体" w:cs="华文楷体"/>
          <w:b/>
          <w:bCs/>
          <w:sz w:val="28"/>
          <w:szCs w:val="28"/>
        </w:rPr>
      </w:pPr>
    </w:p>
    <w:p w14:paraId="1B3F1B5D">
      <w:pPr>
        <w:jc w:val="center"/>
        <w:rPr>
          <w:rFonts w:ascii="华文楷体" w:hAnsi="华文楷体" w:eastAsia="华文楷体" w:cs="华文楷体"/>
          <w:b/>
          <w:bCs/>
          <w:sz w:val="28"/>
          <w:szCs w:val="28"/>
        </w:rPr>
      </w:pPr>
      <w:r>
        <w:rPr>
          <w:rFonts w:hint="eastAsia" w:ascii="华文楷体" w:hAnsi="华文楷体" w:eastAsia="华文楷体" w:cs="华文楷体"/>
          <w:b/>
          <w:bCs/>
          <w:sz w:val="28"/>
          <w:szCs w:val="28"/>
        </w:rPr>
        <w:t>地理信息系统</w:t>
      </w:r>
    </w:p>
    <w:p w14:paraId="2137F5F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1、概论：地理数据和地理信息，地理信息的特征，地理信息系统的定义，地理信息系统的内涵，地理信息系统的基本特征，GIS的组成，空间数据，GIS的基本功能。</w:t>
      </w:r>
    </w:p>
    <w:p w14:paraId="489C33E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2、空间数据模型：地理空间与空间实体，空间数据概念模型，空间数据与空间关系，</w:t>
      </w:r>
    </w:p>
    <w:p w14:paraId="45B0B6E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3、空间数据结构：矢量数据与栅格数据。</w:t>
      </w:r>
    </w:p>
    <w:p w14:paraId="3BFEBBE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4、GIS基本空间分析：叠置分析，缓冲区分析，网络分析，</w:t>
      </w:r>
    </w:p>
    <w:p w14:paraId="47D4D7FA">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5、DEM与数字地形分析：数字地形分析（坡度、坡向、流域提取）</w:t>
      </w:r>
    </w:p>
    <w:p w14:paraId="457F199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6、GIS空间统计分析：基本概念，基本统计量，探索性数据分析，空间数据常规统计与分析，空间插值</w:t>
      </w:r>
    </w:p>
    <w:p w14:paraId="6D74BE2A">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7、地理信息可视化：可视化的一般原则</w:t>
      </w:r>
    </w:p>
    <w:p w14:paraId="31724915">
      <w:pPr>
        <w:rPr>
          <w:rFonts w:hint="eastAsia"/>
        </w:rPr>
      </w:pPr>
    </w:p>
    <w:p w14:paraId="68005D58">
      <w:pPr>
        <w:rPr>
          <w:rFonts w:hint="eastAsia"/>
        </w:rPr>
      </w:pPr>
    </w:p>
    <w:p w14:paraId="2C74C382">
      <w:pPr>
        <w:jc w:val="center"/>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国土空间规划原理</w:t>
      </w:r>
    </w:p>
    <w:p w14:paraId="7C038B8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1、文明与空间规划</w:t>
      </w:r>
    </w:p>
    <w:p w14:paraId="03A28B0C">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国土空间规划的定义；文明空间发展的四大特征；现代城乡空间规划与国土空间规划；当代国土空间规划制度建构的原因；国土空间规划主体的五大核心环节；国土空间规划的空间客体；国土空间规划的生态思想导入；人与自然的环境和谐、人与人的社会和谐、历史与未来的发展和谐思想；空间要素的动态组织运行；国土空间规划的腰部架构；市场化的本质及核心功能；空间规划激发最大发展合力；提升国土空间效益；国土空间规划的六大逻辑；国土空间规划未来发展趋势等原理。</w:t>
      </w:r>
    </w:p>
    <w:p w14:paraId="62C9D138">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 国土空间规划的价值观与思想方法</w:t>
      </w:r>
    </w:p>
    <w:p w14:paraId="4DC26748">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空间域上下层决策联动；保障空间运营有序性是规划的基本点；空间特性是规划的依据；认识空间特性的多重维度；空间系统的内外时空特征；有限土地资源创造最佳空间效益；主动建设规划和永续保底规划原理；聚焦主要问题和矛盾原理；延续历次规划基因的空间创新原理；国土空间规划的人本主义原理；空间规划思想方法的变革原理；以实现可持续发展为国土空间规划目标；现实底板与发展愿景的统一；社会发展与技术规范的统一；土地价值与空间效益的统一；中国特色的空间规划治理等原理。</w:t>
      </w:r>
    </w:p>
    <w:p w14:paraId="4F10333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3、省级与区国土空间规划</w:t>
      </w:r>
    </w:p>
    <w:p w14:paraId="4040FBF7">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省级与区域国土空间规划的目标和任务；调研省与区城国土空间现状；落实国家战略；保护生态、农业空间与自然资源节约集约利用；特制空间结构；构建省域重大基础设施网络体系；协同邻近省域的规划；海域空间保护；域外接壤空间保护与发展；文化遗产保护；人口与城镇化发展规划；相对均衡布局公共服务设施；充分沟通，落实省级主管部门意愿；建立协同工作机制；空间落实国家要求和百姓需求；按照技术规范核验成果；建构省域空间数据库及运营管理制度；推进区域级国土空间规划；精简编制内容与强化传导机制；省级与区域国土空间规划中特制规划和实施体系的设计等原理。</w:t>
      </w:r>
    </w:p>
    <w:p w14:paraId="6D6BF215">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4、市县级国土空间规划</w:t>
      </w:r>
    </w:p>
    <w:p w14:paraId="236CE08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认识市级与县级国土空间规划的共性；尊重市县的地域差异；明确市县级国土空间规划的主要任务；明确市县级国土空间规划的核心内容；重大战略、目标任务和约束性指标的落实；对上级规划战略部署进行空间落实；多规合一需要形成统一指导思想；规划必因地制宜，判断必实事求是；对空间单元进行充分调研；以城市主体为中心；国土空间的规划处理方法；构建产业、文化、设施、生态的多城市联动；生态要素空间保护的上下传导；布局落实城市产业空间；保障市民住房需求和家园品质；统筹公共服务设施布局；提出乡村振兴策略；历史文化基因的保护、提炼和创新；保障职业教育的发展空间；统筹布局基础设施体系；实现规划期限内的投入与效益平衡；与市县级领导做充分的过程汇报与沟通；因地制宜确定单元规划类型和要求；构建管控体系；坚守健康和谐永续发展的最高原则；提出分阶段目标和任务；针对使用对象进行规划文本分类；建构有效的规划传导机制；明确对下级空间域的引导和约束要求；建立监测一评估一维护机制，实现规划的全生命周期管理；规划成果的调整修改；市域空间规划各版次间的提升迭代等原理。</w:t>
      </w:r>
    </w:p>
    <w:p w14:paraId="51E141AE">
      <w:pPr>
        <w:numPr>
          <w:ilvl w:val="0"/>
          <w:numId w:val="2"/>
        </w:num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乡镇级国土空间规划</w:t>
      </w:r>
    </w:p>
    <w:p w14:paraId="29FB325A">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落实上位市县规划，向下传导村和社区规划设计；充分分析现状条件，聚焦可持续发展方案；充分听取并落实民意；合理布局乡镇产业发展空间；保护和创新发展农业空间；构建“外引内联”的道路网络体系；集约有效地规划乡镇基础设施；保护多样性地方文化基因；精心布置小尺度微环境空间；合理规划留白空间；</w:t>
      </w:r>
      <w:r>
        <w:rPr>
          <w:rFonts w:ascii="仿宋_GB2312" w:hAnsi="宋体" w:eastAsia="仿宋_GB2312"/>
          <w:color w:val="000000"/>
          <w:sz w:val="24"/>
        </w:rPr>
        <w:t>协同乡镇事权与规划管控体系</w:t>
      </w:r>
      <w:r>
        <w:rPr>
          <w:rFonts w:hint="eastAsia" w:ascii="仿宋_GB2312" w:hAnsi="宋体" w:eastAsia="仿宋_GB2312"/>
          <w:color w:val="000000"/>
          <w:sz w:val="24"/>
        </w:rPr>
        <w:t>；</w:t>
      </w:r>
      <w:r>
        <w:rPr>
          <w:rFonts w:ascii="仿宋_GB2312" w:hAnsi="宋体" w:eastAsia="仿宋_GB2312"/>
          <w:color w:val="000000"/>
          <w:sz w:val="24"/>
        </w:rPr>
        <w:t>规划编制过程须保证兼听则明</w:t>
      </w:r>
      <w:r>
        <w:rPr>
          <w:rFonts w:hint="eastAsia" w:ascii="仿宋_GB2312" w:hAnsi="宋体" w:eastAsia="仿宋_GB2312"/>
          <w:color w:val="000000"/>
          <w:sz w:val="24"/>
        </w:rPr>
        <w:t>；</w:t>
      </w:r>
      <w:r>
        <w:rPr>
          <w:rFonts w:ascii="仿宋_GB2312" w:hAnsi="宋体" w:eastAsia="仿宋_GB2312"/>
          <w:color w:val="000000"/>
          <w:sz w:val="24"/>
        </w:rPr>
        <w:t>实现下级和上级空间使用利益的统</w:t>
      </w:r>
      <w:r>
        <w:rPr>
          <w:rFonts w:hint="eastAsia" w:ascii="仿宋_GB2312" w:hAnsi="宋体" w:eastAsia="仿宋_GB2312"/>
          <w:color w:val="000000"/>
          <w:sz w:val="24"/>
        </w:rPr>
        <w:t>一等原理。</w:t>
      </w:r>
    </w:p>
    <w:p w14:paraId="7AE871F1">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w:t>
      </w:r>
      <w:r>
        <w:rPr>
          <w:rFonts w:ascii="仿宋_GB2312" w:hAnsi="宋体" w:eastAsia="仿宋_GB2312"/>
          <w:color w:val="000000"/>
          <w:sz w:val="24"/>
        </w:rPr>
        <w:t>村庄空间规划设计</w:t>
      </w:r>
    </w:p>
    <w:p w14:paraId="13CEEFCC">
      <w:pPr>
        <w:spacing w:line="324" w:lineRule="auto"/>
        <w:ind w:firstLine="480" w:firstLineChars="200"/>
        <w:rPr>
          <w:rFonts w:hint="eastAsia" w:ascii="仿宋_GB2312" w:hAnsi="宋体" w:eastAsia="仿宋_GB2312"/>
          <w:color w:val="000000"/>
          <w:sz w:val="24"/>
        </w:rPr>
      </w:pPr>
      <w:r>
        <w:rPr>
          <w:rFonts w:ascii="仿宋_GB2312" w:hAnsi="宋体" w:eastAsia="仿宋_GB2312"/>
          <w:color w:val="000000"/>
          <w:sz w:val="24"/>
        </w:rPr>
        <w:t>村庄规划的定位</w:t>
      </w:r>
      <w:r>
        <w:rPr>
          <w:rFonts w:hint="eastAsia" w:ascii="仿宋_GB2312" w:hAnsi="宋体" w:eastAsia="仿宋_GB2312"/>
          <w:color w:val="000000"/>
          <w:sz w:val="24"/>
        </w:rPr>
        <w:t>；</w:t>
      </w:r>
      <w:r>
        <w:rPr>
          <w:rFonts w:ascii="仿宋_GB2312" w:hAnsi="宋体" w:eastAsia="仿宋_GB2312"/>
          <w:color w:val="000000"/>
          <w:sz w:val="24"/>
        </w:rPr>
        <w:t>明确土地的产权和流转机制</w:t>
      </w:r>
      <w:r>
        <w:rPr>
          <w:rFonts w:hint="eastAsia" w:ascii="仿宋_GB2312" w:hAnsi="宋体" w:eastAsia="仿宋_GB2312"/>
          <w:color w:val="000000"/>
          <w:sz w:val="24"/>
        </w:rPr>
        <w:t>；</w:t>
      </w:r>
      <w:r>
        <w:rPr>
          <w:rFonts w:ascii="仿宋_GB2312" w:hAnsi="宋体" w:eastAsia="仿宋_GB2312"/>
          <w:color w:val="000000"/>
          <w:sz w:val="24"/>
        </w:rPr>
        <w:t>建构城乡共享的镇村体系</w:t>
      </w:r>
      <w:r>
        <w:rPr>
          <w:rFonts w:hint="eastAsia" w:ascii="仿宋_GB2312" w:hAnsi="宋体" w:eastAsia="仿宋_GB2312"/>
          <w:color w:val="000000"/>
          <w:sz w:val="24"/>
        </w:rPr>
        <w:t>；</w:t>
      </w:r>
      <w:r>
        <w:rPr>
          <w:rFonts w:ascii="仿宋_GB2312" w:hAnsi="宋体" w:eastAsia="仿宋_GB2312"/>
          <w:color w:val="000000"/>
          <w:sz w:val="24"/>
        </w:rPr>
        <w:t>充分听取村民合理诉求</w:t>
      </w:r>
      <w:r>
        <w:rPr>
          <w:rFonts w:hint="eastAsia" w:ascii="仿宋_GB2312" w:hAnsi="宋体" w:eastAsia="仿宋_GB2312"/>
          <w:color w:val="000000"/>
          <w:sz w:val="24"/>
        </w:rPr>
        <w:t>；</w:t>
      </w:r>
      <w:r>
        <w:rPr>
          <w:rFonts w:ascii="仿宋_GB2312" w:hAnsi="宋体" w:eastAsia="仿宋_GB2312"/>
          <w:color w:val="000000"/>
          <w:sz w:val="24"/>
        </w:rPr>
        <w:t>健全乡村建设资金来源体系</w:t>
      </w:r>
      <w:r>
        <w:rPr>
          <w:rFonts w:hint="eastAsia" w:ascii="仿宋_GB2312" w:hAnsi="宋体" w:eastAsia="仿宋_GB2312"/>
          <w:color w:val="000000"/>
          <w:sz w:val="24"/>
        </w:rPr>
        <w:t>；</w:t>
      </w:r>
      <w:r>
        <w:rPr>
          <w:rFonts w:ascii="仿宋_GB2312" w:hAnsi="宋体" w:eastAsia="仿宋_GB2312"/>
          <w:color w:val="000000"/>
          <w:sz w:val="24"/>
        </w:rPr>
        <w:t>乡村发展必须具备经济内生动力</w:t>
      </w:r>
      <w:r>
        <w:rPr>
          <w:rFonts w:hint="eastAsia" w:ascii="仿宋_GB2312" w:hAnsi="宋体" w:eastAsia="仿宋_GB2312"/>
          <w:color w:val="000000"/>
          <w:sz w:val="24"/>
        </w:rPr>
        <w:t>；</w:t>
      </w:r>
      <w:r>
        <w:rPr>
          <w:rFonts w:ascii="仿宋_GB2312" w:hAnsi="宋体" w:eastAsia="仿宋_GB2312"/>
          <w:color w:val="000000"/>
          <w:sz w:val="24"/>
        </w:rPr>
        <w:t>创新谋划村庄产业发展</w:t>
      </w:r>
      <w:r>
        <w:rPr>
          <w:rFonts w:hint="eastAsia" w:ascii="仿宋_GB2312" w:hAnsi="宋体" w:eastAsia="仿宋_GB2312"/>
          <w:color w:val="000000"/>
          <w:sz w:val="24"/>
        </w:rPr>
        <w:t>；完善建设、农业、生态三类地块的控制指标；关注留守老人和儿童的生活空间；传承乡村文化基因；建立陪伴式乡建模式；协调多主体利益等原理。</w:t>
      </w:r>
    </w:p>
    <w:p w14:paraId="255F8075">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7、生态环境与环境修复规划</w:t>
      </w:r>
    </w:p>
    <w:p w14:paraId="7001BA8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生态文明是国土空间规划的指导思想；以系统性思想维护生命共同体；以指示物种的潜在分布特征作为划定生态；认识生态环境敏感性；明确生态规划的核心内容；明确生态规划的主要策略；链接生态廊道网络体系；</w:t>
      </w:r>
      <w:r>
        <w:rPr>
          <w:rFonts w:ascii="仿宋_GB2312" w:hAnsi="宋体" w:eastAsia="仿宋_GB2312"/>
          <w:color w:val="000000"/>
          <w:sz w:val="24"/>
        </w:rPr>
        <w:t>构建区城生态安全格局</w:t>
      </w:r>
      <w:r>
        <w:rPr>
          <w:rFonts w:hint="eastAsia" w:ascii="仿宋_GB2312" w:hAnsi="宋体" w:eastAsia="仿宋_GB2312"/>
          <w:color w:val="000000"/>
          <w:sz w:val="24"/>
        </w:rPr>
        <w:t>；</w:t>
      </w:r>
      <w:r>
        <w:rPr>
          <w:rFonts w:ascii="仿宋_GB2312" w:hAnsi="宋体" w:eastAsia="仿宋_GB2312"/>
          <w:color w:val="000000"/>
          <w:sz w:val="24"/>
        </w:rPr>
        <w:t>落实生态空间保护建设资金来源</w:t>
      </w:r>
      <w:r>
        <w:rPr>
          <w:rFonts w:hint="eastAsia" w:ascii="仿宋_GB2312" w:hAnsi="宋体" w:eastAsia="仿宋_GB2312"/>
          <w:color w:val="000000"/>
          <w:sz w:val="24"/>
        </w:rPr>
        <w:t>；</w:t>
      </w:r>
      <w:r>
        <w:rPr>
          <w:rFonts w:ascii="仿宋_GB2312" w:hAnsi="宋体" w:eastAsia="仿宋_GB2312"/>
          <w:color w:val="000000"/>
          <w:sz w:val="24"/>
        </w:rPr>
        <w:t>建立自然资源资产负债表编制制度</w:t>
      </w:r>
      <w:r>
        <w:rPr>
          <w:rFonts w:hint="eastAsia" w:ascii="仿宋_GB2312" w:hAnsi="宋体" w:eastAsia="仿宋_GB2312"/>
          <w:color w:val="000000"/>
          <w:sz w:val="24"/>
        </w:rPr>
        <w:t>；</w:t>
      </w:r>
      <w:r>
        <w:rPr>
          <w:rFonts w:ascii="仿宋_GB2312" w:hAnsi="宋体" w:eastAsia="仿宋_GB2312"/>
          <w:color w:val="000000"/>
          <w:sz w:val="24"/>
        </w:rPr>
        <w:t>建立重大项目清单</w:t>
      </w:r>
      <w:r>
        <w:rPr>
          <w:rFonts w:hint="eastAsia" w:ascii="仿宋_GB2312" w:hAnsi="宋体" w:eastAsia="仿宋_GB2312"/>
          <w:color w:val="000000"/>
          <w:sz w:val="24"/>
        </w:rPr>
        <w:t>；构建多元参与格局，完善多方统筹实施机制；建立健全生态规划实施保障机制；健全生态空间规划建设传导机制等原理。</w:t>
      </w:r>
    </w:p>
    <w:p w14:paraId="4CA68CED">
      <w:pPr>
        <w:spacing w:line="324" w:lineRule="auto"/>
        <w:ind w:left="420" w:leftChars="200"/>
        <w:rPr>
          <w:rFonts w:hint="eastAsia" w:ascii="仿宋_GB2312" w:hAnsi="宋体" w:eastAsia="仿宋_GB2312"/>
          <w:color w:val="000000"/>
          <w:sz w:val="24"/>
        </w:rPr>
      </w:pPr>
      <w:r>
        <w:rPr>
          <w:rFonts w:hint="eastAsia" w:ascii="仿宋_GB2312" w:hAnsi="宋体" w:eastAsia="仿宋_GB2312"/>
          <w:color w:val="000000"/>
          <w:sz w:val="24"/>
        </w:rPr>
        <w:t>8、详细规划的内容与编制</w:t>
      </w:r>
    </w:p>
    <w:p w14:paraId="1B25434D">
      <w:pPr>
        <w:spacing w:line="324" w:lineRule="auto"/>
        <w:ind w:firstLine="480" w:firstLineChars="200"/>
        <w:rPr>
          <w:rFonts w:ascii="仿宋_GB2312" w:hAnsi="宋体" w:eastAsia="仿宋_GB2312"/>
          <w:color w:val="000000"/>
          <w:sz w:val="24"/>
        </w:rPr>
      </w:pPr>
      <w:r>
        <w:rPr>
          <w:rFonts w:ascii="仿宋_GB2312" w:hAnsi="宋体" w:eastAsia="仿宋_GB2312"/>
          <w:color w:val="000000"/>
          <w:sz w:val="24"/>
        </w:rPr>
        <w:t>国土空间规划的详细规划</w:t>
      </w:r>
      <w:r>
        <w:rPr>
          <w:rFonts w:hint="eastAsia" w:ascii="仿宋_GB2312" w:hAnsi="宋体" w:eastAsia="仿宋_GB2312"/>
          <w:color w:val="000000"/>
          <w:sz w:val="24"/>
        </w:rPr>
        <w:t>；</w:t>
      </w:r>
      <w:r>
        <w:rPr>
          <w:rFonts w:ascii="仿宋_GB2312" w:hAnsi="宋体" w:eastAsia="仿宋_GB2312"/>
          <w:color w:val="000000"/>
          <w:sz w:val="24"/>
        </w:rPr>
        <w:t>详细规划的编制与报批</w:t>
      </w:r>
      <w:r>
        <w:rPr>
          <w:rFonts w:hint="eastAsia" w:ascii="仿宋_GB2312" w:hAnsi="宋体" w:eastAsia="仿宋_GB2312"/>
          <w:color w:val="000000"/>
          <w:sz w:val="24"/>
        </w:rPr>
        <w:t>；</w:t>
      </w:r>
      <w:r>
        <w:rPr>
          <w:rFonts w:ascii="仿宋_GB2312" w:hAnsi="宋体" w:eastAsia="仿宋_GB2312"/>
          <w:color w:val="000000"/>
          <w:sz w:val="24"/>
        </w:rPr>
        <w:t>详细规划应充分关注人、物、事权</w:t>
      </w:r>
      <w:r>
        <w:rPr>
          <w:rFonts w:hint="eastAsia" w:ascii="仿宋_GB2312" w:hAnsi="宋体" w:eastAsia="仿宋_GB2312"/>
          <w:color w:val="000000"/>
          <w:sz w:val="24"/>
        </w:rPr>
        <w:t>；详细规划对接分层管控；详细规划对接分区管控；</w:t>
      </w:r>
      <w:r>
        <w:rPr>
          <w:rFonts w:ascii="仿宋_GB2312" w:hAnsi="宋体" w:eastAsia="仿宋_GB2312"/>
          <w:color w:val="000000"/>
          <w:sz w:val="24"/>
        </w:rPr>
        <w:t>详细规划公服设施</w:t>
      </w:r>
    </w:p>
    <w:p w14:paraId="5D0EB3A4">
      <w:pPr>
        <w:spacing w:line="324" w:lineRule="auto"/>
        <w:rPr>
          <w:rFonts w:hint="eastAsia" w:ascii="仿宋_GB2312" w:hAnsi="宋体" w:eastAsia="仿宋_GB2312"/>
          <w:color w:val="000000"/>
          <w:sz w:val="24"/>
        </w:rPr>
      </w:pPr>
      <w:r>
        <w:rPr>
          <w:rFonts w:hint="eastAsia" w:ascii="仿宋_GB2312" w:hAnsi="宋体" w:eastAsia="仿宋_GB2312"/>
          <w:color w:val="000000"/>
          <w:sz w:val="24"/>
        </w:rPr>
        <w:t>；</w:t>
      </w:r>
      <w:r>
        <w:rPr>
          <w:rFonts w:ascii="仿宋_GB2312" w:hAnsi="宋体" w:eastAsia="仿宋_GB2312"/>
          <w:color w:val="000000"/>
          <w:sz w:val="24"/>
        </w:rPr>
        <w:t>详细规划绿地生态</w:t>
      </w:r>
      <w:r>
        <w:rPr>
          <w:rFonts w:hint="eastAsia" w:ascii="仿宋_GB2312" w:hAnsi="宋体" w:eastAsia="仿宋_GB2312"/>
          <w:color w:val="000000"/>
          <w:sz w:val="24"/>
        </w:rPr>
        <w:t>；</w:t>
      </w:r>
      <w:r>
        <w:rPr>
          <w:rFonts w:ascii="仿宋_GB2312" w:hAnsi="宋体" w:eastAsia="仿宋_GB2312"/>
          <w:color w:val="000000"/>
          <w:sz w:val="24"/>
        </w:rPr>
        <w:t>详细规划河流水系</w:t>
      </w:r>
      <w:r>
        <w:rPr>
          <w:rFonts w:hint="eastAsia" w:ascii="仿宋_GB2312" w:hAnsi="宋体" w:eastAsia="仿宋_GB2312"/>
          <w:color w:val="000000"/>
          <w:sz w:val="24"/>
        </w:rPr>
        <w:t>；</w:t>
      </w:r>
      <w:r>
        <w:rPr>
          <w:rFonts w:ascii="仿宋_GB2312" w:hAnsi="宋体" w:eastAsia="仿宋_GB2312"/>
          <w:color w:val="000000"/>
          <w:sz w:val="24"/>
        </w:rPr>
        <w:t>详细规划道路交通</w:t>
      </w:r>
      <w:r>
        <w:rPr>
          <w:rFonts w:hint="eastAsia" w:ascii="仿宋_GB2312" w:hAnsi="宋体" w:eastAsia="仿宋_GB2312"/>
          <w:color w:val="000000"/>
          <w:sz w:val="24"/>
        </w:rPr>
        <w:t>；</w:t>
      </w:r>
      <w:r>
        <w:rPr>
          <w:rFonts w:ascii="仿宋_GB2312" w:hAnsi="宋体" w:eastAsia="仿宋_GB2312"/>
          <w:color w:val="000000"/>
          <w:sz w:val="24"/>
        </w:rPr>
        <w:t>详细规划市政工程</w:t>
      </w:r>
      <w:r>
        <w:rPr>
          <w:rFonts w:hint="eastAsia" w:ascii="仿宋_GB2312" w:hAnsi="宋体" w:eastAsia="仿宋_GB2312"/>
          <w:color w:val="000000"/>
          <w:sz w:val="24"/>
        </w:rPr>
        <w:t>；</w:t>
      </w:r>
      <w:r>
        <w:rPr>
          <w:rFonts w:ascii="仿宋_GB2312" w:hAnsi="宋体" w:eastAsia="仿宋_GB2312"/>
          <w:color w:val="000000"/>
          <w:sz w:val="24"/>
        </w:rPr>
        <w:t>详细规划韧性防灾</w:t>
      </w:r>
      <w:r>
        <w:rPr>
          <w:rFonts w:hint="eastAsia" w:ascii="仿宋_GB2312" w:hAnsi="宋体" w:eastAsia="仿宋_GB2312"/>
          <w:color w:val="000000"/>
          <w:sz w:val="24"/>
        </w:rPr>
        <w:t>；</w:t>
      </w:r>
      <w:r>
        <w:rPr>
          <w:rFonts w:ascii="仿宋_GB2312" w:hAnsi="宋体" w:eastAsia="仿宋_GB2312"/>
          <w:color w:val="000000"/>
          <w:sz w:val="24"/>
        </w:rPr>
        <w:t>详细规划地下空间</w:t>
      </w:r>
      <w:r>
        <w:rPr>
          <w:rFonts w:hint="eastAsia" w:ascii="仿宋_GB2312" w:hAnsi="宋体" w:eastAsia="仿宋_GB2312"/>
          <w:color w:val="000000"/>
          <w:sz w:val="24"/>
        </w:rPr>
        <w:t>；</w:t>
      </w:r>
      <w:r>
        <w:rPr>
          <w:rFonts w:ascii="仿宋_GB2312" w:hAnsi="宋体" w:eastAsia="仿宋_GB2312"/>
          <w:color w:val="000000"/>
          <w:sz w:val="24"/>
        </w:rPr>
        <w:t>详细规划对接用地管制</w:t>
      </w:r>
      <w:r>
        <w:rPr>
          <w:rFonts w:hint="eastAsia" w:ascii="仿宋_GB2312" w:hAnsi="宋体" w:eastAsia="仿宋_GB2312"/>
          <w:color w:val="000000"/>
          <w:sz w:val="24"/>
        </w:rPr>
        <w:t>；</w:t>
      </w:r>
      <w:r>
        <w:rPr>
          <w:rFonts w:ascii="仿宋_GB2312" w:hAnsi="宋体" w:eastAsia="仿宋_GB2312"/>
          <w:color w:val="000000"/>
          <w:sz w:val="24"/>
        </w:rPr>
        <w:t>详细规划对接建造控制</w:t>
      </w:r>
      <w:r>
        <w:rPr>
          <w:rFonts w:hint="eastAsia" w:ascii="仿宋_GB2312" w:hAnsi="宋体" w:eastAsia="仿宋_GB2312"/>
          <w:color w:val="000000"/>
          <w:sz w:val="24"/>
        </w:rPr>
        <w:t>；</w:t>
      </w:r>
      <w:r>
        <w:rPr>
          <w:rFonts w:ascii="仿宋_GB2312" w:hAnsi="宋体" w:eastAsia="仿宋_GB2312"/>
          <w:color w:val="000000"/>
          <w:sz w:val="24"/>
        </w:rPr>
        <w:t>详细规划应刚弹兼顾</w:t>
      </w:r>
      <w:r>
        <w:rPr>
          <w:rFonts w:hint="eastAsia" w:ascii="仿宋_GB2312" w:hAnsi="宋体" w:eastAsia="仿宋_GB2312"/>
          <w:color w:val="000000"/>
          <w:sz w:val="24"/>
        </w:rPr>
        <w:t>；</w:t>
      </w:r>
      <w:r>
        <w:rPr>
          <w:rFonts w:ascii="仿宋_GB2312" w:hAnsi="宋体" w:eastAsia="仿宋_GB2312"/>
          <w:color w:val="000000"/>
          <w:sz w:val="24"/>
        </w:rPr>
        <w:t>详细规划对接地块开发模式</w:t>
      </w:r>
      <w:r>
        <w:rPr>
          <w:rFonts w:hint="eastAsia" w:ascii="仿宋_GB2312" w:hAnsi="宋体" w:eastAsia="仿宋_GB2312"/>
          <w:color w:val="000000"/>
          <w:sz w:val="24"/>
        </w:rPr>
        <w:t>；</w:t>
      </w:r>
      <w:r>
        <w:rPr>
          <w:rFonts w:ascii="仿宋_GB2312" w:hAnsi="宋体" w:eastAsia="仿宋_GB2312"/>
          <w:color w:val="000000"/>
          <w:sz w:val="24"/>
        </w:rPr>
        <w:t>重传导:传导要素的层次与内容</w:t>
      </w:r>
      <w:r>
        <w:rPr>
          <w:rFonts w:hint="eastAsia" w:ascii="仿宋_GB2312" w:hAnsi="宋体" w:eastAsia="仿宋_GB2312"/>
          <w:color w:val="000000"/>
          <w:sz w:val="24"/>
        </w:rPr>
        <w:t>等原理</w:t>
      </w:r>
    </w:p>
    <w:p w14:paraId="6E287DF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34C5D"/>
    <w:multiLevelType w:val="singleLevel"/>
    <w:tmpl w:val="DBD34C5D"/>
    <w:lvl w:ilvl="0" w:tentative="0">
      <w:start w:val="5"/>
      <w:numFmt w:val="decimal"/>
      <w:suff w:val="nothing"/>
      <w:lvlText w:val="%1、"/>
      <w:lvlJc w:val="left"/>
    </w:lvl>
  </w:abstractNum>
  <w:abstractNum w:abstractNumId="1">
    <w:nsid w:val="5F6560C8"/>
    <w:multiLevelType w:val="singleLevel"/>
    <w:tmpl w:val="5F6560C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NWIwZDA2OGJjMjZlZDA4M2YxMzhjMzJkYmFmMTcifQ=="/>
  </w:docVars>
  <w:rsids>
    <w:rsidRoot w:val="00A604C8"/>
    <w:rsid w:val="004169AE"/>
    <w:rsid w:val="00797AB7"/>
    <w:rsid w:val="009203AC"/>
    <w:rsid w:val="00A604C8"/>
    <w:rsid w:val="01836D91"/>
    <w:rsid w:val="0A220AAD"/>
    <w:rsid w:val="12F41532"/>
    <w:rsid w:val="1F5A4729"/>
    <w:rsid w:val="2BB73ECC"/>
    <w:rsid w:val="2F8C611A"/>
    <w:rsid w:val="30095B99"/>
    <w:rsid w:val="49B224B8"/>
    <w:rsid w:val="4E0D6A72"/>
    <w:rsid w:val="4ECA61C5"/>
    <w:rsid w:val="791F6C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styleId="4">
    <w:name w:val=""/>
    <w:hidden/>
    <w:unhideWhenUsed/>
    <w:uiPriority w:val="99"/>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557</Words>
  <Characters>3179</Characters>
  <Lines>26</Lines>
  <Paragraphs>7</Paragraphs>
  <TotalTime>0</TotalTime>
  <ScaleCrop>false</ScaleCrop>
  <LinksUpToDate>false</LinksUpToDate>
  <CharactersWithSpaces>3729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2024-09-27T00:48:00Z</dcterms:created>
  <dc:creator>lenovo</dc:creator>
  <cp:lastModifiedBy>vertesyuan</cp:lastModifiedBy>
  <dcterms:modified xsi:type="dcterms:W3CDTF">2024-10-11T14:31:24Z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60885C3DC6434295B6A6A9F268B0A788_13</vt:lpwstr>
  </property>
</Properties>
</file>