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5FA91">
      <w:pPr>
        <w:snapToGrid w:val="0"/>
        <w:spacing w:line="360" w:lineRule="auto"/>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eastAsia="zh-CN"/>
        </w:rPr>
        <w:t>区域国别研究专业硕士入学复试加试笔试科目</w:t>
      </w:r>
    </w:p>
    <w:p w14:paraId="224A7D38">
      <w:pPr>
        <w:snapToGrid w:val="0"/>
        <w:spacing w:line="360" w:lineRule="auto"/>
        <w:jc w:val="center"/>
        <w:rPr>
          <w:rFonts w:hint="eastAsia" w:ascii="Times New Roman" w:hAnsi="Times New Roman" w:cs="Times New Roman"/>
          <w:b/>
          <w:sz w:val="36"/>
          <w:szCs w:val="36"/>
          <w:lang w:eastAsia="zh-CN"/>
        </w:rPr>
      </w:pPr>
      <w:r>
        <w:rPr>
          <w:rFonts w:ascii="Times New Roman" w:hAnsi="Times New Roman" w:cs="Times New Roman"/>
          <w:b/>
          <w:sz w:val="36"/>
          <w:szCs w:val="36"/>
          <w:lang w:eastAsia="zh-CN"/>
        </w:rPr>
        <w:t>《</w:t>
      </w:r>
      <w:r>
        <w:rPr>
          <w:rFonts w:hint="eastAsia" w:ascii="Times New Roman" w:hAnsi="Times New Roman" w:cs="Times New Roman"/>
          <w:b/>
          <w:sz w:val="36"/>
          <w:szCs w:val="36"/>
          <w:lang w:eastAsia="zh-CN"/>
        </w:rPr>
        <w:t>区域国别概论</w:t>
      </w:r>
      <w:r>
        <w:rPr>
          <w:rFonts w:ascii="Times New Roman" w:hAnsi="Times New Roman" w:cs="Times New Roman"/>
          <w:b/>
          <w:sz w:val="36"/>
          <w:szCs w:val="36"/>
          <w:lang w:eastAsia="zh-CN"/>
        </w:rPr>
        <w:t>》</w:t>
      </w:r>
      <w:r>
        <w:rPr>
          <w:rFonts w:hint="eastAsia" w:ascii="Times New Roman" w:hAnsi="Times New Roman" w:cs="Times New Roman"/>
          <w:b/>
          <w:sz w:val="36"/>
          <w:szCs w:val="36"/>
          <w:lang w:eastAsia="zh-CN"/>
        </w:rPr>
        <w:t>考试大纲</w:t>
      </w:r>
    </w:p>
    <w:p w14:paraId="39D97869">
      <w:pPr>
        <w:snapToGrid w:val="0"/>
        <w:spacing w:line="360" w:lineRule="auto"/>
        <w:jc w:val="center"/>
        <w:rPr>
          <w:rFonts w:ascii="Times New Roman" w:hAnsi="Times New Roman" w:cs="Times New Roman"/>
          <w:b/>
          <w:sz w:val="28"/>
          <w:szCs w:val="28"/>
          <w:lang w:eastAsia="zh-CN"/>
        </w:rPr>
      </w:pPr>
    </w:p>
    <w:p w14:paraId="1BB3D614">
      <w:pPr>
        <w:snapToGrid w:val="0"/>
        <w:spacing w:line="360" w:lineRule="auto"/>
        <w:jc w:val="center"/>
        <w:rPr>
          <w:rFonts w:hint="eastAsia" w:ascii="Times New Roman" w:hAnsi="Times New Roman" w:cs="Times New Roman"/>
          <w:b/>
          <w:sz w:val="28"/>
          <w:szCs w:val="28"/>
          <w:lang w:eastAsia="zh-CN"/>
        </w:rPr>
      </w:pPr>
    </w:p>
    <w:p w14:paraId="6D93CA58">
      <w:pPr>
        <w:snapToGrid w:val="0"/>
        <w:spacing w:before="156" w:beforeLines="50" w:after="156" w:afterLines="50" w:line="360" w:lineRule="auto"/>
        <w:ind w:firstLine="562" w:firstLineChars="200"/>
        <w:rPr>
          <w:rFonts w:ascii="仿宋" w:hAnsi="仿宋" w:eastAsia="仿宋"/>
          <w:b/>
          <w:sz w:val="28"/>
          <w:szCs w:val="28"/>
          <w:lang w:eastAsia="zh-CN"/>
        </w:rPr>
      </w:pPr>
      <w:r>
        <w:rPr>
          <w:rFonts w:ascii="仿宋" w:hAnsi="仿宋" w:eastAsia="仿宋"/>
          <w:b/>
          <w:sz w:val="28"/>
          <w:szCs w:val="28"/>
          <w:lang w:eastAsia="zh-CN"/>
        </w:rPr>
        <w:t>一、</w:t>
      </w:r>
      <w:r>
        <w:rPr>
          <w:rFonts w:hint="eastAsia" w:ascii="仿宋" w:hAnsi="仿宋" w:eastAsia="仿宋"/>
          <w:b/>
          <w:sz w:val="28"/>
          <w:szCs w:val="28"/>
          <w:lang w:eastAsia="zh-CN"/>
        </w:rPr>
        <w:t>考试对象</w:t>
      </w:r>
    </w:p>
    <w:p w14:paraId="368A2AAC">
      <w:pPr>
        <w:snapToGrid w:val="0"/>
        <w:spacing w:before="156" w:beforeLines="50" w:after="156" w:afterLines="50"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本考试大纲适用报考区域国别研究专业研究生复试加试科目《区域国别概论》。</w:t>
      </w:r>
    </w:p>
    <w:p w14:paraId="66ED2BE2">
      <w:pPr>
        <w:snapToGrid w:val="0"/>
        <w:spacing w:before="156" w:beforeLines="50" w:after="156" w:afterLines="50" w:line="360" w:lineRule="auto"/>
        <w:ind w:firstLine="562" w:firstLineChars="200"/>
        <w:rPr>
          <w:rFonts w:ascii="Times New Roman" w:hAnsi="Times New Roman" w:eastAsia="仿宋" w:cs="Times New Roman"/>
          <w:b/>
          <w:sz w:val="28"/>
          <w:szCs w:val="28"/>
          <w:lang w:eastAsia="zh-CN"/>
        </w:rPr>
      </w:pPr>
      <w:r>
        <w:rPr>
          <w:rFonts w:hint="eastAsia" w:ascii="Times New Roman" w:hAnsi="Times New Roman" w:eastAsia="仿宋" w:cs="Times New Roman"/>
          <w:b/>
          <w:sz w:val="28"/>
          <w:szCs w:val="28"/>
          <w:lang w:eastAsia="zh-CN"/>
        </w:rPr>
        <w:t>二</w:t>
      </w:r>
      <w:r>
        <w:rPr>
          <w:rFonts w:ascii="Times New Roman" w:hAnsi="Times New Roman" w:eastAsia="仿宋" w:cs="Times New Roman"/>
          <w:b/>
          <w:sz w:val="28"/>
          <w:szCs w:val="28"/>
          <w:lang w:eastAsia="zh-CN"/>
        </w:rPr>
        <w:t>、考试性质</w:t>
      </w:r>
    </w:p>
    <w:p w14:paraId="33B971D7">
      <w:pPr>
        <w:snapToGrid w:val="0"/>
        <w:spacing w:line="360" w:lineRule="auto"/>
        <w:ind w:firstLine="420"/>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区域国别研究概论</w:t>
      </w:r>
      <w:r>
        <w:rPr>
          <w:rFonts w:ascii="Times New Roman" w:hAnsi="Times New Roman" w:eastAsia="仿宋" w:cs="Times New Roman"/>
          <w:sz w:val="28"/>
          <w:szCs w:val="28"/>
          <w:lang w:eastAsia="zh-CN"/>
        </w:rPr>
        <w:t>科目的考试内容涵盖了</w:t>
      </w:r>
      <w:r>
        <w:rPr>
          <w:rFonts w:hint="eastAsia" w:ascii="Times New Roman" w:hAnsi="Times New Roman" w:eastAsia="仿宋" w:cs="Times New Roman"/>
          <w:sz w:val="28"/>
          <w:szCs w:val="28"/>
          <w:lang w:eastAsia="zh-CN"/>
        </w:rPr>
        <w:t>区域国别研究的理论与方法、区域国别研究的现状、区域国别政治、区域国际关系、区域国别经济与区域合作、区域国别社会与文化等</w:t>
      </w:r>
      <w:r>
        <w:rPr>
          <w:rFonts w:ascii="Times New Roman" w:hAnsi="Times New Roman" w:eastAsia="仿宋" w:cs="Times New Roman"/>
          <w:sz w:val="28"/>
          <w:szCs w:val="28"/>
          <w:lang w:eastAsia="zh-CN"/>
        </w:rPr>
        <w:t>相关内容，考生除需认真研读相关专业书籍外还应阅读一些相关的专业学术期刊，关注</w:t>
      </w:r>
      <w:r>
        <w:rPr>
          <w:rFonts w:hint="eastAsia" w:ascii="Times New Roman" w:hAnsi="Times New Roman" w:eastAsia="仿宋" w:cs="Times New Roman"/>
          <w:sz w:val="28"/>
          <w:szCs w:val="28"/>
          <w:lang w:eastAsia="zh-CN"/>
        </w:rPr>
        <w:t>区域国别研究</w:t>
      </w:r>
      <w:r>
        <w:rPr>
          <w:rFonts w:ascii="Times New Roman" w:hAnsi="Times New Roman" w:eastAsia="仿宋" w:cs="Times New Roman"/>
          <w:sz w:val="28"/>
          <w:szCs w:val="28"/>
          <w:lang w:eastAsia="zh-CN"/>
        </w:rPr>
        <w:t>的新趋势。重点考查考生掌握专业基础知识的情况，以及是否具有对</w:t>
      </w:r>
      <w:r>
        <w:rPr>
          <w:rFonts w:hint="eastAsia" w:ascii="Times New Roman" w:hAnsi="Times New Roman" w:eastAsia="仿宋" w:cs="Times New Roman"/>
          <w:sz w:val="28"/>
          <w:szCs w:val="28"/>
          <w:lang w:eastAsia="zh-CN"/>
        </w:rPr>
        <w:t>区域国别</w:t>
      </w:r>
      <w:r>
        <w:rPr>
          <w:rFonts w:ascii="Times New Roman" w:hAnsi="Times New Roman" w:eastAsia="仿宋" w:cs="Times New Roman"/>
          <w:sz w:val="28"/>
          <w:szCs w:val="28"/>
          <w:lang w:eastAsia="zh-CN"/>
        </w:rPr>
        <w:t>问题的综合、分析、归纳能力和研究潜力。</w:t>
      </w:r>
    </w:p>
    <w:p w14:paraId="6C511ECB">
      <w:pPr>
        <w:snapToGrid w:val="0"/>
        <w:spacing w:before="156" w:beforeLines="50" w:after="156" w:afterLines="50" w:line="360" w:lineRule="auto"/>
        <w:ind w:firstLine="562" w:firstLineChars="200"/>
        <w:rPr>
          <w:rFonts w:ascii="Times New Roman" w:hAnsi="Times New Roman" w:eastAsia="仿宋" w:cs="Times New Roman"/>
          <w:b/>
          <w:sz w:val="28"/>
          <w:szCs w:val="28"/>
          <w:lang w:eastAsia="zh-CN"/>
        </w:rPr>
      </w:pPr>
      <w:r>
        <w:rPr>
          <w:rFonts w:hint="eastAsia" w:ascii="Times New Roman" w:hAnsi="Times New Roman" w:eastAsia="仿宋" w:cs="Times New Roman"/>
          <w:b/>
          <w:sz w:val="28"/>
          <w:szCs w:val="28"/>
          <w:lang w:eastAsia="zh-CN"/>
        </w:rPr>
        <w:t>三</w:t>
      </w:r>
      <w:r>
        <w:rPr>
          <w:rFonts w:ascii="Times New Roman" w:hAnsi="Times New Roman" w:eastAsia="仿宋" w:cs="Times New Roman"/>
          <w:b/>
          <w:sz w:val="28"/>
          <w:szCs w:val="28"/>
          <w:lang w:eastAsia="zh-CN"/>
        </w:rPr>
        <w:t>、考试形式与试卷结构</w:t>
      </w:r>
    </w:p>
    <w:p w14:paraId="7F173BD7">
      <w:pPr>
        <w:snapToGrid w:val="0"/>
        <w:spacing w:line="360" w:lineRule="auto"/>
        <w:ind w:firstLine="42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要求应考者系统地学习与掌握</w:t>
      </w:r>
      <w:r>
        <w:rPr>
          <w:rFonts w:hint="eastAsia" w:ascii="Times New Roman" w:hAnsi="Times New Roman" w:eastAsia="仿宋" w:cs="Times New Roman"/>
          <w:sz w:val="28"/>
          <w:szCs w:val="28"/>
          <w:lang w:eastAsia="zh-CN"/>
        </w:rPr>
        <w:t>区域国别研究</w:t>
      </w:r>
      <w:r>
        <w:rPr>
          <w:rFonts w:ascii="Times New Roman" w:hAnsi="Times New Roman" w:eastAsia="仿宋" w:cs="Times New Roman"/>
          <w:sz w:val="28"/>
          <w:szCs w:val="28"/>
          <w:lang w:eastAsia="zh-CN"/>
        </w:rPr>
        <w:t>的基本知识和研究方法，</w:t>
      </w:r>
      <w:r>
        <w:rPr>
          <w:rFonts w:hint="eastAsia" w:ascii="Times New Roman" w:hAnsi="Times New Roman" w:eastAsia="仿宋" w:cs="Times New Roman"/>
          <w:sz w:val="28"/>
          <w:szCs w:val="28"/>
          <w:lang w:eastAsia="zh-CN"/>
        </w:rPr>
        <w:t>特别是南亚东南亚特定国家或者区域的人文、地理、政治、经济、社会、军事等专业知识，以及对东南亚研究、南亚研究及外国语言学、历史学、人类学、社会学、政治学、经济学、外交学、国家安全学和国际关系学等或其相关学科有一定的了解，掌握区域国别研究的基础理论和系统的社会科学知识</w:t>
      </w:r>
      <w:r>
        <w:rPr>
          <w:rFonts w:ascii="Times New Roman" w:hAnsi="Times New Roman" w:eastAsia="仿宋" w:cs="Times New Roman"/>
          <w:sz w:val="28"/>
          <w:szCs w:val="28"/>
          <w:lang w:eastAsia="zh-CN"/>
        </w:rPr>
        <w:t>，具备分析和解决</w:t>
      </w:r>
      <w:r>
        <w:rPr>
          <w:rFonts w:hint="eastAsia" w:ascii="Times New Roman" w:hAnsi="Times New Roman" w:eastAsia="仿宋" w:cs="Times New Roman"/>
          <w:sz w:val="28"/>
          <w:szCs w:val="28"/>
          <w:lang w:eastAsia="zh-CN"/>
        </w:rPr>
        <w:t>区域国别</w:t>
      </w:r>
      <w:r>
        <w:rPr>
          <w:rFonts w:ascii="Times New Roman" w:hAnsi="Times New Roman" w:eastAsia="仿宋" w:cs="Times New Roman"/>
          <w:sz w:val="28"/>
          <w:szCs w:val="28"/>
          <w:lang w:eastAsia="zh-CN"/>
        </w:rPr>
        <w:t>问题的基本能力。</w:t>
      </w:r>
    </w:p>
    <w:p w14:paraId="395FAF1A">
      <w:pPr>
        <w:snapToGrid w:val="0"/>
        <w:spacing w:before="156" w:beforeLines="50" w:after="156" w:afterLines="50" w:line="360" w:lineRule="auto"/>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（一）试卷成绩及考试时间</w:t>
      </w:r>
    </w:p>
    <w:p w14:paraId="26CD45FF">
      <w:pPr>
        <w:snapToGrid w:val="0"/>
        <w:spacing w:before="156" w:beforeLines="50" w:after="156" w:afterLines="50" w:line="360" w:lineRule="auto"/>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本试卷满分为</w:t>
      </w:r>
      <w:r>
        <w:rPr>
          <w:rFonts w:hint="eastAsia" w:ascii="Times New Roman" w:hAnsi="Times New Roman" w:eastAsia="仿宋" w:cs="Times New Roman"/>
          <w:sz w:val="28"/>
          <w:szCs w:val="28"/>
          <w:lang w:val="en-US" w:eastAsia="zh-CN"/>
        </w:rPr>
        <w:t>100</w:t>
      </w:r>
      <w:r>
        <w:rPr>
          <w:rFonts w:ascii="Times New Roman" w:hAnsi="Times New Roman" w:eastAsia="仿宋" w:cs="Times New Roman"/>
          <w:sz w:val="28"/>
          <w:szCs w:val="28"/>
          <w:lang w:eastAsia="zh-CN"/>
        </w:rPr>
        <w:t>分，考试时间为1</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lang w:eastAsia="zh-CN"/>
        </w:rPr>
        <w:t>0分钟。</w:t>
      </w:r>
    </w:p>
    <w:p w14:paraId="2C032167">
      <w:pPr>
        <w:snapToGrid w:val="0"/>
        <w:spacing w:before="156" w:beforeLines="50" w:after="156" w:afterLines="50" w:line="360" w:lineRule="auto"/>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（二）答题方式</w:t>
      </w:r>
      <w:bookmarkStart w:id="0" w:name="_GoBack"/>
      <w:bookmarkEnd w:id="0"/>
    </w:p>
    <w:p w14:paraId="0F253720">
      <w:pPr>
        <w:snapToGrid w:val="0"/>
        <w:spacing w:before="156" w:beforeLines="50" w:after="156" w:afterLines="50" w:line="360" w:lineRule="auto"/>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答题方式为闭卷、笔试。</w:t>
      </w:r>
    </w:p>
    <w:p w14:paraId="21C07DC6">
      <w:pPr>
        <w:snapToGrid w:val="0"/>
        <w:spacing w:before="156" w:beforeLines="50" w:after="156" w:afterLines="50" w:line="360" w:lineRule="auto"/>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（三）试卷题型结构</w:t>
      </w:r>
    </w:p>
    <w:p w14:paraId="70A5E2C7">
      <w:pPr>
        <w:snapToGrid w:val="0"/>
        <w:spacing w:before="156" w:beforeLines="50" w:after="156" w:afterLines="50" w:line="360" w:lineRule="auto"/>
        <w:ind w:firstLine="560" w:firstLineChars="200"/>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试卷可能包括的题型有名词解释、简答题、论述题等题型。</w:t>
      </w:r>
    </w:p>
    <w:p w14:paraId="26F9E1EF">
      <w:pPr>
        <w:snapToGrid w:val="0"/>
        <w:spacing w:before="156" w:beforeLines="50" w:after="156" w:afterLines="50" w:line="360" w:lineRule="auto"/>
        <w:ind w:firstLine="562" w:firstLineChars="200"/>
        <w:rPr>
          <w:rFonts w:ascii="Times New Roman" w:hAnsi="Times New Roman" w:eastAsia="仿宋" w:cs="Times New Roman"/>
          <w:b/>
          <w:sz w:val="28"/>
          <w:szCs w:val="28"/>
          <w:lang w:eastAsia="zh-CN"/>
        </w:rPr>
      </w:pPr>
      <w:r>
        <w:rPr>
          <w:rFonts w:hint="eastAsia" w:ascii="Times New Roman" w:hAnsi="Times New Roman" w:eastAsia="仿宋" w:cs="Times New Roman"/>
          <w:b/>
          <w:sz w:val="28"/>
          <w:szCs w:val="28"/>
          <w:lang w:eastAsia="zh-CN"/>
        </w:rPr>
        <w:t>四</w:t>
      </w:r>
      <w:r>
        <w:rPr>
          <w:rFonts w:ascii="Times New Roman" w:hAnsi="Times New Roman" w:eastAsia="仿宋" w:cs="Times New Roman"/>
          <w:b/>
          <w:sz w:val="28"/>
          <w:szCs w:val="28"/>
          <w:lang w:eastAsia="zh-CN"/>
        </w:rPr>
        <w:t>、考试内容</w:t>
      </w:r>
    </w:p>
    <w:p w14:paraId="5B5D4831">
      <w:pPr>
        <w:widowControl/>
        <w:autoSpaceDE/>
        <w:autoSpaceDN/>
        <w:spacing w:line="360" w:lineRule="auto"/>
        <w:ind w:firstLine="280" w:firstLineChars="100"/>
        <w:rPr>
          <w:rFonts w:ascii="Times New Roman" w:hAnsi="Times New Roman" w:eastAsia="仿宋" w:cs="Times New Roman"/>
          <w:sz w:val="28"/>
          <w:szCs w:val="28"/>
          <w:lang w:eastAsia="zh-CN" w:bidi="en-US"/>
        </w:rPr>
      </w:pPr>
      <w:r>
        <w:rPr>
          <w:rFonts w:ascii="Times New Roman" w:hAnsi="Times New Roman" w:eastAsia="仿宋" w:cs="Times New Roman"/>
          <w:sz w:val="28"/>
          <w:szCs w:val="28"/>
          <w:lang w:eastAsia="zh-CN" w:bidi="en-US"/>
        </w:rPr>
        <w:t>（一）</w:t>
      </w:r>
      <w:r>
        <w:rPr>
          <w:rFonts w:hint="eastAsia" w:ascii="Times New Roman" w:hAnsi="Times New Roman" w:eastAsia="仿宋" w:cs="Times New Roman"/>
          <w:sz w:val="28"/>
          <w:szCs w:val="28"/>
          <w:lang w:eastAsia="zh-CN" w:bidi="en-US"/>
        </w:rPr>
        <w:t>区域国别研究的理论与方法</w:t>
      </w:r>
    </w:p>
    <w:p w14:paraId="24A76CC0">
      <w:pPr>
        <w:widowControl/>
        <w:autoSpaceDE/>
        <w:autoSpaceDN/>
        <w:spacing w:line="360" w:lineRule="auto"/>
        <w:ind w:firstLine="280" w:firstLineChars="100"/>
        <w:rPr>
          <w:rFonts w:ascii="Times New Roman" w:hAnsi="Times New Roman" w:eastAsia="仿宋" w:cs="Times New Roman"/>
          <w:sz w:val="28"/>
          <w:szCs w:val="28"/>
          <w:lang w:eastAsia="zh-CN" w:bidi="en-US"/>
        </w:rPr>
      </w:pPr>
      <w:r>
        <w:rPr>
          <w:rFonts w:ascii="Times New Roman" w:hAnsi="Times New Roman" w:eastAsia="仿宋" w:cs="Times New Roman"/>
          <w:sz w:val="28"/>
          <w:szCs w:val="28"/>
          <w:lang w:eastAsia="zh-CN" w:bidi="en-US"/>
        </w:rPr>
        <w:t>（二）</w:t>
      </w:r>
      <w:r>
        <w:rPr>
          <w:rFonts w:hint="eastAsia" w:ascii="Times New Roman" w:hAnsi="Times New Roman" w:eastAsia="仿宋" w:cs="Times New Roman"/>
          <w:sz w:val="28"/>
          <w:szCs w:val="28"/>
          <w:lang w:eastAsia="zh-CN" w:bidi="en-US"/>
        </w:rPr>
        <w:t>区域国别研究与国际关系研究的辨析</w:t>
      </w:r>
    </w:p>
    <w:p w14:paraId="4603B946">
      <w:pPr>
        <w:widowControl/>
        <w:autoSpaceDE/>
        <w:autoSpaceDN/>
        <w:spacing w:line="360" w:lineRule="auto"/>
        <w:ind w:firstLine="280" w:firstLineChars="100"/>
        <w:rPr>
          <w:rFonts w:ascii="Times New Roman" w:hAnsi="Times New Roman" w:eastAsia="仿宋" w:cs="Times New Roman"/>
          <w:sz w:val="28"/>
          <w:szCs w:val="28"/>
          <w:lang w:eastAsia="zh-CN" w:bidi="en-US"/>
        </w:rPr>
      </w:pPr>
      <w:r>
        <w:rPr>
          <w:rFonts w:ascii="Times New Roman" w:hAnsi="Times New Roman" w:eastAsia="仿宋" w:cs="Times New Roman"/>
          <w:sz w:val="28"/>
          <w:szCs w:val="28"/>
          <w:lang w:eastAsia="zh-CN" w:bidi="en-US"/>
        </w:rPr>
        <w:t>（三）</w:t>
      </w:r>
      <w:r>
        <w:rPr>
          <w:rFonts w:hint="eastAsia" w:ascii="Times New Roman" w:hAnsi="Times New Roman" w:eastAsia="仿宋" w:cs="Times New Roman"/>
          <w:sz w:val="28"/>
          <w:szCs w:val="28"/>
          <w:lang w:eastAsia="zh-CN" w:bidi="en-US"/>
        </w:rPr>
        <w:t>南亚区域及国别的人文、历史、地理、政治、经济、社会、民族、宗教、教育、军事、安全等</w:t>
      </w:r>
    </w:p>
    <w:p w14:paraId="17E77CC3">
      <w:pPr>
        <w:widowControl/>
        <w:autoSpaceDE/>
        <w:autoSpaceDN/>
        <w:spacing w:line="360" w:lineRule="auto"/>
        <w:ind w:firstLine="280" w:firstLineChars="100"/>
        <w:rPr>
          <w:rFonts w:ascii="Times New Roman" w:hAnsi="Times New Roman" w:eastAsia="仿宋" w:cs="Times New Roman"/>
          <w:sz w:val="28"/>
          <w:szCs w:val="28"/>
          <w:lang w:eastAsia="zh-CN" w:bidi="en-US"/>
        </w:rPr>
      </w:pPr>
      <w:r>
        <w:rPr>
          <w:rFonts w:ascii="Times New Roman" w:hAnsi="Times New Roman" w:eastAsia="仿宋" w:cs="Times New Roman"/>
          <w:sz w:val="28"/>
          <w:szCs w:val="28"/>
          <w:lang w:eastAsia="zh-CN" w:bidi="en-US"/>
        </w:rPr>
        <w:t>（四）</w:t>
      </w:r>
      <w:r>
        <w:rPr>
          <w:rFonts w:hint="eastAsia" w:ascii="Times New Roman" w:hAnsi="Times New Roman" w:eastAsia="仿宋" w:cs="Times New Roman"/>
          <w:sz w:val="28"/>
          <w:szCs w:val="28"/>
          <w:lang w:eastAsia="zh-CN" w:bidi="en-US"/>
        </w:rPr>
        <w:t>东南亚区域及国别的人文、历史、地理、政治、经济、社会、民族、宗教、教育、军事、安全等</w:t>
      </w:r>
    </w:p>
    <w:p w14:paraId="26A9FF83">
      <w:pPr>
        <w:widowControl/>
        <w:autoSpaceDE/>
        <w:autoSpaceDN/>
        <w:spacing w:line="360" w:lineRule="auto"/>
        <w:ind w:firstLine="280" w:firstLineChars="100"/>
        <w:rPr>
          <w:rFonts w:ascii="Times New Roman" w:hAnsi="Times New Roman" w:eastAsia="仿宋" w:cs="Times New Roman"/>
          <w:sz w:val="28"/>
          <w:szCs w:val="28"/>
          <w:lang w:eastAsia="zh-CN" w:bidi="en-US"/>
        </w:rPr>
      </w:pPr>
      <w:r>
        <w:rPr>
          <w:rFonts w:ascii="Times New Roman" w:hAnsi="Times New Roman" w:eastAsia="仿宋" w:cs="Times New Roman"/>
          <w:sz w:val="28"/>
          <w:szCs w:val="28"/>
          <w:lang w:eastAsia="zh-CN" w:bidi="en-US"/>
        </w:rPr>
        <w:t>（五）</w:t>
      </w:r>
      <w:r>
        <w:rPr>
          <w:rFonts w:hint="eastAsia" w:ascii="Times New Roman" w:hAnsi="Times New Roman" w:eastAsia="仿宋" w:cs="Times New Roman"/>
          <w:sz w:val="28"/>
          <w:szCs w:val="28"/>
          <w:lang w:eastAsia="zh-CN" w:bidi="en-US"/>
        </w:rPr>
        <w:t>全球治理、区域问题、国别研究、区域与全球文明、国际组织专题等</w:t>
      </w:r>
    </w:p>
    <w:p w14:paraId="62BC00AE">
      <w:pPr>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310916"/>
      <w:docPartObj>
        <w:docPartGallery w:val="AutoText"/>
      </w:docPartObj>
    </w:sdtPr>
    <w:sdtEndPr>
      <w:rPr>
        <w:rFonts w:ascii="Times New Roman" w:hAnsi="Times New Roman" w:cs="Times New Roman"/>
      </w:rPr>
    </w:sdtEndPr>
    <w:sdtContent>
      <w:p w14:paraId="3086A23C">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2</w:t>
        </w:r>
        <w:r>
          <w:rPr>
            <w:rFonts w:ascii="Times New Roman" w:hAnsi="Times New Roman" w:cs="Times New Roman"/>
          </w:rPr>
          <w:fldChar w:fldCharType="end"/>
        </w:r>
      </w:p>
    </w:sdtContent>
  </w:sdt>
  <w:p w14:paraId="122BF0E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OGM3MzYxYWU3NGUyZGU5NTM0NDI5ZGZiNDhjMDYifQ=="/>
  </w:docVars>
  <w:rsids>
    <w:rsidRoot w:val="001C1D2C"/>
    <w:rsid w:val="000D5C9B"/>
    <w:rsid w:val="001A2FB9"/>
    <w:rsid w:val="001C1D2C"/>
    <w:rsid w:val="001C50C3"/>
    <w:rsid w:val="00234993"/>
    <w:rsid w:val="00356027"/>
    <w:rsid w:val="00361360"/>
    <w:rsid w:val="004B2F85"/>
    <w:rsid w:val="00513DD8"/>
    <w:rsid w:val="005624C6"/>
    <w:rsid w:val="0059645C"/>
    <w:rsid w:val="00613C88"/>
    <w:rsid w:val="006C0A0E"/>
    <w:rsid w:val="008030BC"/>
    <w:rsid w:val="00852492"/>
    <w:rsid w:val="0091130A"/>
    <w:rsid w:val="00A13A54"/>
    <w:rsid w:val="00A43F51"/>
    <w:rsid w:val="00B1305B"/>
    <w:rsid w:val="00B80380"/>
    <w:rsid w:val="00B92C5D"/>
    <w:rsid w:val="00CD480E"/>
    <w:rsid w:val="00D511A5"/>
    <w:rsid w:val="00D660F3"/>
    <w:rsid w:val="00DE2D49"/>
    <w:rsid w:val="00E62F17"/>
    <w:rsid w:val="00E734F1"/>
    <w:rsid w:val="00F009FB"/>
    <w:rsid w:val="00F445D5"/>
    <w:rsid w:val="00FD7DA3"/>
    <w:rsid w:val="121365E2"/>
    <w:rsid w:val="1E76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autoSpaceDE/>
      <w:autoSpaceDN/>
      <w:spacing w:before="100" w:beforeAutospacing="1" w:after="100" w:afterAutospacing="1"/>
    </w:pPr>
    <w:rPr>
      <w:sz w:val="24"/>
      <w:szCs w:val="24"/>
      <w:lang w:eastAsia="zh-CN"/>
    </w:rPr>
  </w:style>
  <w:style w:type="character" w:styleId="7">
    <w:name w:val="Strong"/>
    <w:basedOn w:val="6"/>
    <w:qFormat/>
    <w:uiPriority w:val="22"/>
    <w:rPr>
      <w:b/>
      <w:bCs/>
    </w:rPr>
  </w:style>
  <w:style w:type="table" w:customStyle="1" w:styleId="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9">
    <w:name w:val="Table Paragraph"/>
    <w:basedOn w:val="1"/>
    <w:qFormat/>
    <w:uiPriority w:val="1"/>
  </w:style>
  <w:style w:type="character" w:customStyle="1" w:styleId="10">
    <w:name w:val="页眉 字符"/>
    <w:basedOn w:val="6"/>
    <w:link w:val="3"/>
    <w:uiPriority w:val="99"/>
    <w:rPr>
      <w:rFonts w:ascii="宋体" w:hAnsi="宋体" w:eastAsia="宋体" w:cs="宋体"/>
      <w:kern w:val="0"/>
      <w:sz w:val="18"/>
      <w:szCs w:val="18"/>
      <w:lang w:eastAsia="en-US"/>
    </w:rPr>
  </w:style>
  <w:style w:type="character" w:customStyle="1" w:styleId="11">
    <w:name w:val="页脚 字符"/>
    <w:basedOn w:val="6"/>
    <w:link w:val="2"/>
    <w:uiPriority w:val="99"/>
    <w:rPr>
      <w:rFonts w:ascii="宋体" w:hAnsi="宋体" w:eastAsia="宋体" w:cs="宋体"/>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691</Words>
  <Characters>695</Characters>
  <Lines>5</Lines>
  <Paragraphs>1</Paragraphs>
  <TotalTime>3</TotalTime>
  <ScaleCrop>false</ScaleCrop>
  <LinksUpToDate>false</LinksUpToDate>
  <CharactersWithSpaces>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2022-06-22T04:20:00Z</dcterms:created>
  <dc:creator>TAO LEE</dc:creator>
  <cp:lastModifiedBy>Rhaegar Fang</cp:lastModifiedBy>
  <dcterms:modified xsi:type="dcterms:W3CDTF">2024-08-04T12:48:48Z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B0B3D40DF28946A4B79582F13F3D9995_13</vt:lpwstr>
  </property>
</Properties>
</file>