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1" w:lineRule="auto"/>
        <w:rPr/>
      </w:pPr>
      <w:r/>
    </w:p>
    <w:p>
      <w:pPr>
        <w:ind w:firstLine="1286"/>
        <w:spacing w:line="928" w:lineRule="exact"/>
        <w:rPr/>
      </w:pPr>
      <w:r>
        <w:rPr>
          <w:position w:val="-18"/>
        </w:rPr>
        <w:drawing>
          <wp:inline distT="0" distB="0" distL="0" distR="0">
            <wp:extent cx="3657600" cy="5897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6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51" w:lineRule="auto"/>
        <w:rPr/>
      </w:pPr>
      <w:r/>
    </w:p>
    <w:p>
      <w:pPr>
        <w:ind w:left="1326"/>
        <w:spacing w:before="169" w:line="223" w:lineRule="auto"/>
        <w:outlineLvl w:val="0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7"/>
        </w:rPr>
        <w:t>硕士研究生入学统一考试</w:t>
      </w:r>
    </w:p>
    <w:p>
      <w:pPr>
        <w:ind w:left="1817"/>
        <w:spacing w:before="308" w:line="222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《中国画》科目大纲</w:t>
      </w:r>
    </w:p>
    <w:p>
      <w:pPr>
        <w:ind w:left="2911"/>
        <w:spacing w:before="26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（科目代码：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</w:rPr>
        <w:t>970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）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033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学院名称（盖章</w:t>
      </w:r>
      <w:r>
        <w:rPr>
          <w:rFonts w:ascii="FangSong" w:hAnsi="FangSong" w:eastAsia="FangSong" w:cs="FangSong"/>
          <w:sz w:val="31"/>
          <w:szCs w:val="31"/>
          <w:b/>
          <w:bCs/>
          <w:spacing w:val="-89"/>
        </w:rPr>
        <w:t>）：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2"/>
        </w:rPr>
        <w:t>美术学院</w:t>
      </w:r>
    </w:p>
    <w:p>
      <w:pPr>
        <w:ind w:left="1976"/>
        <w:spacing w:before="24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学院负责人（签字</w:t>
      </w:r>
      <w:r>
        <w:rPr>
          <w:rFonts w:ascii="FangSong" w:hAnsi="FangSong" w:eastAsia="FangSong" w:cs="FangSong"/>
          <w:sz w:val="31"/>
          <w:szCs w:val="31"/>
          <w:b/>
          <w:bCs/>
          <w:spacing w:val="-87"/>
        </w:rPr>
        <w:t>）：</w:t>
      </w:r>
      <w:r>
        <w:rPr>
          <w:rFonts w:ascii="FangSong" w:hAnsi="FangSong" w:eastAsia="FangSong" w:cs="FangSong"/>
          <w:sz w:val="31"/>
          <w:szCs w:val="31"/>
          <w:spacing w:val="-12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</w:t>
      </w:r>
    </w:p>
    <w:p>
      <w:pPr>
        <w:ind w:left="1900"/>
        <w:spacing w:before="24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编制时间：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日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739"/>
        <w:spacing w:before="162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《中国画》考试大纲</w:t>
      </w:r>
    </w:p>
    <w:p>
      <w:pPr>
        <w:ind w:left="3166"/>
        <w:spacing w:before="20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（科目代码：970）</w:t>
      </w:r>
    </w:p>
    <w:p>
      <w:pPr>
        <w:pStyle w:val="BodyText"/>
        <w:spacing w:line="414" w:lineRule="auto"/>
        <w:rPr/>
      </w:pPr>
      <w:r/>
    </w:p>
    <w:p>
      <w:pPr>
        <w:ind w:left="27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一、考试科目性质</w:t>
      </w:r>
    </w:p>
    <w:p>
      <w:pPr>
        <w:ind w:left="46" w:right="13" w:firstLine="462"/>
        <w:spacing w:before="184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《中国画》是艺术学（美术学）硕士研究生和美术</w:t>
      </w:r>
      <w:r>
        <w:rPr>
          <w:rFonts w:ascii="SimSun" w:hAnsi="SimSun" w:eastAsia="SimSun" w:cs="SimSun"/>
          <w:sz w:val="24"/>
          <w:szCs w:val="24"/>
          <w:spacing w:val="-4"/>
        </w:rPr>
        <w:t>与书法硕士专业研究生中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国画方向招生考试的复试科目。</w:t>
      </w:r>
    </w:p>
    <w:p>
      <w:pPr>
        <w:ind w:left="27"/>
        <w:spacing w:before="3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二、考试要求</w:t>
      </w:r>
    </w:p>
    <w:p>
      <w:pPr>
        <w:ind w:left="22" w:right="13" w:firstLine="508"/>
        <w:spacing w:before="185" w:line="35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以中国画的艺术表现形式为主体，运用其语言特点和基本表现手法，现场进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行有表现力、比较深入地写生或创作。同时，对其书法方面的基本技能进行相应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程度的测试。</w:t>
      </w:r>
    </w:p>
    <w:p>
      <w:pPr>
        <w:ind w:left="23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三、考试方式</w:t>
      </w:r>
    </w:p>
    <w:p>
      <w:pPr>
        <w:ind w:left="505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现场写生。</w:t>
      </w:r>
    </w:p>
    <w:p>
      <w:pPr>
        <w:ind w:left="46"/>
        <w:spacing w:before="181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四、时间要求</w:t>
      </w:r>
    </w:p>
    <w:p>
      <w:pPr>
        <w:ind w:left="505"/>
        <w:spacing w:before="182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6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小时。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2024-09-30T20:57:15Z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2024-10-10T16:28:24</vt:filetime>
  </property>
</Properties>
</file>