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93A7"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0"/>
          <w:szCs w:val="30"/>
        </w:rPr>
        <w:t>898 “</w:t>
      </w:r>
      <w:r>
        <w:rPr>
          <w:rFonts w:hint="eastAsia" w:ascii="宋体" w:hAnsi="宋体" w:cs="Helvetica"/>
          <w:b/>
          <w:color w:val="000000"/>
          <w:sz w:val="30"/>
          <w:szCs w:val="30"/>
        </w:rPr>
        <w:t>教育管理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”考试大纲</w:t>
      </w:r>
    </w:p>
    <w:p w14:paraId="7BFAC6D9">
      <w:pPr>
        <w:spacing w:before="120" w:after="100" w:afterAutospacing="1"/>
        <w:jc w:val="left"/>
        <w:rPr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一、考试的基本要求</w:t>
      </w:r>
    </w:p>
    <w:p w14:paraId="160723F4">
      <w:pPr>
        <w:spacing w:before="100" w:beforeAutospacing="1" w:after="100" w:afterAutospacing="1"/>
        <w:ind w:firstLine="480"/>
        <w:jc w:val="left"/>
        <w:rPr>
          <w:color w:val="000000"/>
        </w:rPr>
      </w:pPr>
      <w:r>
        <w:rPr>
          <w:rFonts w:hint="eastAsia"/>
          <w:color w:val="000000"/>
        </w:rPr>
        <w:t>要求考生比较系统地理解</w:t>
      </w:r>
      <w:r>
        <w:rPr>
          <w:rFonts w:hint="eastAsia" w:ascii="Helvetica" w:hAnsi="Helvetica" w:cs="Helvetica"/>
          <w:color w:val="000000"/>
          <w:sz w:val="23"/>
          <w:szCs w:val="23"/>
        </w:rPr>
        <w:t>教育管理相关课程</w:t>
      </w:r>
      <w:r>
        <w:rPr>
          <w:rFonts w:hint="eastAsia"/>
          <w:color w:val="000000"/>
        </w:rPr>
        <w:t>的基本概念和基本理论，掌握基本思想和方法。要求考生具有思维推理能力、文献综述能力、调查研究能力和综合运用所学的知识分析问题和解决问题的能力。</w:t>
      </w:r>
    </w:p>
    <w:p w14:paraId="663DAFED">
      <w:pPr>
        <w:spacing w:before="120" w:after="100" w:afterAutospacing="1"/>
        <w:jc w:val="left"/>
        <w:rPr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二、考试方法和考试时间</w:t>
      </w:r>
    </w:p>
    <w:p w14:paraId="2DC4FA2B">
      <w:pPr>
        <w:spacing w:before="100" w:beforeAutospacing="1" w:after="100" w:afterAutospacing="1"/>
        <w:ind w:firstLine="480"/>
        <w:jc w:val="left"/>
        <w:rPr>
          <w:color w:val="000000"/>
        </w:rPr>
      </w:pPr>
      <w:r>
        <w:rPr>
          <w:rFonts w:hint="eastAsia" w:ascii="Helvetica" w:hAnsi="Helvetica" w:cs="Helvetica"/>
          <w:color w:val="000000"/>
          <w:sz w:val="23"/>
          <w:szCs w:val="23"/>
        </w:rPr>
        <w:t>教育管理</w:t>
      </w:r>
      <w:r>
        <w:rPr>
          <w:rFonts w:hint="eastAsia"/>
          <w:color w:val="000000"/>
        </w:rPr>
        <w:t>考试采用闭卷笔试形式，试卷满分为150分，考试时间为</w:t>
      </w:r>
      <w:r>
        <w:rPr>
          <w:color w:val="000000"/>
        </w:rPr>
        <w:t>180</w:t>
      </w:r>
      <w:r>
        <w:rPr>
          <w:rFonts w:hint="eastAsia"/>
          <w:color w:val="000000"/>
        </w:rPr>
        <w:t>分钟。</w:t>
      </w:r>
    </w:p>
    <w:p w14:paraId="7524361C">
      <w:pPr>
        <w:spacing w:before="120" w:after="100" w:afterAutospacing="1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三、考试内容</w:t>
      </w:r>
    </w:p>
    <w:p w14:paraId="644F551C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教育管理学科导论</w:t>
      </w:r>
    </w:p>
    <w:p w14:paraId="7A242205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教育管理学的研究对象和学科体系；</w:t>
      </w:r>
    </w:p>
    <w:p w14:paraId="21A95D8B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教育管理学的学科属性与特点；</w:t>
      </w:r>
    </w:p>
    <w:p w14:paraId="51F1531B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教育管理学的产生与发展；</w:t>
      </w:r>
    </w:p>
    <w:p w14:paraId="25604376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教育管理学的研究方法；</w:t>
      </w:r>
    </w:p>
    <w:p w14:paraId="33CDE116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教育管理学的研究价值与意义。</w:t>
      </w:r>
    </w:p>
    <w:p w14:paraId="3A7D3F71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教育管理哲学与基础理论</w:t>
      </w:r>
    </w:p>
    <w:p w14:paraId="6D2AA93B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教育管理概述；</w:t>
      </w:r>
    </w:p>
    <w:p w14:paraId="3E112E79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教育管理的哲学基础；</w:t>
      </w:r>
    </w:p>
    <w:p w14:paraId="6A279F1E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教育管理理论的发展及主要流派。</w:t>
      </w:r>
    </w:p>
    <w:p w14:paraId="435BD6C5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教育管理体制</w:t>
      </w:r>
    </w:p>
    <w:p w14:paraId="75907EC3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教育管理体制概述；</w:t>
      </w:r>
    </w:p>
    <w:p w14:paraId="6448B544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教育行政管理体制；</w:t>
      </w:r>
    </w:p>
    <w:p w14:paraId="13A17DFC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办学体制；</w:t>
      </w:r>
    </w:p>
    <w:p w14:paraId="5E6CBDD9">
      <w:pPr>
        <w:numPr>
          <w:ilvl w:val="2"/>
          <w:numId w:val="1"/>
        </w:numPr>
        <w:rPr>
          <w:color w:val="000000"/>
        </w:rPr>
      </w:pPr>
      <w:r>
        <w:rPr>
          <w:rFonts w:hint="eastAsia"/>
          <w:color w:val="000000"/>
        </w:rPr>
        <w:t>学校内部管理体制；</w:t>
      </w:r>
    </w:p>
    <w:p w14:paraId="28F2FF7E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我国的教育行政体制及其改革。</w:t>
      </w:r>
    </w:p>
    <w:p w14:paraId="4AF954AC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教育管理的规律、特点、原则</w:t>
      </w:r>
    </w:p>
    <w:p w14:paraId="44EE513B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教育管理的规律；</w:t>
      </w:r>
    </w:p>
    <w:p w14:paraId="03B336EB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2．教育管理的特点；</w:t>
      </w:r>
    </w:p>
    <w:p w14:paraId="23A2D450">
      <w:pPr>
        <w:ind w:left="840"/>
        <w:rPr>
          <w:rFonts w:hint="eastAsia"/>
          <w:color w:val="000000"/>
        </w:rPr>
      </w:pPr>
      <w:r>
        <w:rPr>
          <w:rFonts w:hint="eastAsia"/>
          <w:color w:val="000000"/>
        </w:rPr>
        <w:t>3．教育管理的原则。</w:t>
      </w:r>
    </w:p>
    <w:p w14:paraId="1DB9B7A1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教育政策</w:t>
      </w:r>
    </w:p>
    <w:p w14:paraId="5F1EF850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教育政策概述；</w:t>
      </w:r>
    </w:p>
    <w:p w14:paraId="274FF808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教育政策的制定；</w:t>
      </w:r>
    </w:p>
    <w:p w14:paraId="1C274396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教育政策的实施；</w:t>
      </w:r>
    </w:p>
    <w:p w14:paraId="30F84737">
      <w:pPr>
        <w:numPr>
          <w:ilvl w:val="2"/>
          <w:numId w:val="1"/>
        </w:numPr>
        <w:rPr>
          <w:color w:val="000000"/>
        </w:rPr>
      </w:pPr>
      <w:r>
        <w:rPr>
          <w:rFonts w:hint="eastAsia"/>
          <w:color w:val="000000"/>
        </w:rPr>
        <w:t>我国现阶段主要教育政策分析。</w:t>
      </w:r>
    </w:p>
    <w:p w14:paraId="38E57357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教育法规</w:t>
      </w:r>
    </w:p>
    <w:p w14:paraId="4E80D62F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教育法规概述；</w:t>
      </w:r>
    </w:p>
    <w:p w14:paraId="71DC06C4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教育立法；</w:t>
      </w:r>
    </w:p>
    <w:p w14:paraId="14EE850F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教育执法；</w:t>
      </w:r>
    </w:p>
    <w:p w14:paraId="1939A17A">
      <w:pPr>
        <w:numPr>
          <w:ilvl w:val="2"/>
          <w:numId w:val="1"/>
        </w:numPr>
        <w:rPr>
          <w:color w:val="000000"/>
        </w:rPr>
      </w:pPr>
      <w:r>
        <w:rPr>
          <w:rFonts w:hint="eastAsia"/>
          <w:color w:val="000000"/>
        </w:rPr>
        <w:t>教育法律的演进及现状；</w:t>
      </w:r>
    </w:p>
    <w:p w14:paraId="3925875B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教育改革、发展与教育法规建设；</w:t>
      </w:r>
    </w:p>
    <w:p w14:paraId="0F7010C2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我国教育法律建设的难点和热点问题。</w:t>
      </w:r>
    </w:p>
    <w:p w14:paraId="1E72A7FB">
      <w:pPr>
        <w:numPr>
          <w:ilvl w:val="1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学校管理的过程与方法</w:t>
      </w:r>
    </w:p>
    <w:p w14:paraId="666D0238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学校管理过程概述；</w:t>
      </w:r>
    </w:p>
    <w:p w14:paraId="3C1DBF62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学校管理过程及基本环节；</w:t>
      </w:r>
    </w:p>
    <w:p w14:paraId="58C83881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学校管理常规方法。</w:t>
      </w:r>
    </w:p>
    <w:p w14:paraId="4229FF4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（八）课程与教学管理</w:t>
      </w:r>
    </w:p>
    <w:p w14:paraId="1971904C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1. 课程与教学管理概述；</w:t>
      </w:r>
    </w:p>
    <w:p w14:paraId="096EDE62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2．课程管理；</w:t>
      </w:r>
    </w:p>
    <w:p w14:paraId="7EC85CD3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3．教学管理。</w:t>
      </w:r>
    </w:p>
    <w:p w14:paraId="35CD8720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（九）学校德育管理</w:t>
      </w:r>
    </w:p>
    <w:p w14:paraId="7ABA048E">
      <w:pPr>
        <w:numPr>
          <w:ilvl w:val="3"/>
          <w:numId w:val="1"/>
        </w:numPr>
        <w:tabs>
          <w:tab w:val="clear" w:pos="1680"/>
        </w:tabs>
        <w:ind w:left="900" w:firstLine="0"/>
        <w:rPr>
          <w:rFonts w:hint="eastAsia"/>
          <w:color w:val="000000"/>
        </w:rPr>
      </w:pPr>
      <w:r>
        <w:rPr>
          <w:rFonts w:hint="eastAsia"/>
          <w:color w:val="000000"/>
        </w:rPr>
        <w:t>德育管理概述；</w:t>
      </w:r>
    </w:p>
    <w:p w14:paraId="5234C4CA">
      <w:pPr>
        <w:numPr>
          <w:ilvl w:val="3"/>
          <w:numId w:val="1"/>
        </w:numPr>
        <w:tabs>
          <w:tab w:val="clear" w:pos="1680"/>
        </w:tabs>
        <w:ind w:left="900" w:firstLine="0"/>
        <w:rPr>
          <w:rFonts w:hint="eastAsia"/>
          <w:color w:val="000000"/>
        </w:rPr>
      </w:pPr>
      <w:r>
        <w:rPr>
          <w:rFonts w:hint="eastAsia"/>
          <w:color w:val="000000"/>
        </w:rPr>
        <w:t>德育管理的组织；</w:t>
      </w:r>
    </w:p>
    <w:p w14:paraId="1431FAA3">
      <w:pPr>
        <w:numPr>
          <w:ilvl w:val="3"/>
          <w:numId w:val="1"/>
        </w:numPr>
        <w:tabs>
          <w:tab w:val="clear" w:pos="1680"/>
        </w:tabs>
        <w:ind w:left="900" w:firstLine="0"/>
        <w:rPr>
          <w:rFonts w:hint="eastAsia"/>
          <w:color w:val="000000"/>
        </w:rPr>
      </w:pPr>
      <w:r>
        <w:rPr>
          <w:rFonts w:hint="eastAsia"/>
          <w:color w:val="000000"/>
        </w:rPr>
        <w:t>德育管理的实施；</w:t>
      </w:r>
    </w:p>
    <w:p w14:paraId="598FF18E">
      <w:pPr>
        <w:numPr>
          <w:ilvl w:val="3"/>
          <w:numId w:val="1"/>
        </w:numPr>
        <w:tabs>
          <w:tab w:val="clear" w:pos="1680"/>
        </w:tabs>
        <w:ind w:left="900" w:firstLine="0"/>
        <w:rPr>
          <w:rFonts w:hint="eastAsia"/>
          <w:color w:val="000000"/>
        </w:rPr>
      </w:pPr>
      <w:r>
        <w:rPr>
          <w:rFonts w:hint="eastAsia"/>
          <w:color w:val="000000"/>
        </w:rPr>
        <w:t>德育管理的评估。</w:t>
      </w:r>
    </w:p>
    <w:p w14:paraId="025AA5BF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（十）学校科研管理</w:t>
      </w:r>
    </w:p>
    <w:p w14:paraId="57236DE4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1. 科研管理的意义；</w:t>
      </w:r>
    </w:p>
    <w:p w14:paraId="143E9700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2. 科研管理的过程；</w:t>
      </w:r>
    </w:p>
    <w:p w14:paraId="736F457F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3. 教育科研机构与研究队伍建设；</w:t>
      </w:r>
    </w:p>
    <w:p w14:paraId="4B4E3097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4. 中小学教育科研应注意的问题。</w:t>
      </w:r>
    </w:p>
    <w:p w14:paraId="77C942FE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（十一）学校人事、师资管理</w:t>
      </w:r>
    </w:p>
    <w:p w14:paraId="2EADC91E">
      <w:pPr>
        <w:numPr>
          <w:ilvl w:val="0"/>
          <w:numId w:val="2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学校人事管理的内涵与任务；</w:t>
      </w:r>
    </w:p>
    <w:p w14:paraId="3EB62534">
      <w:pPr>
        <w:numPr>
          <w:ilvl w:val="0"/>
          <w:numId w:val="2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教师管理的内容与要求；</w:t>
      </w:r>
    </w:p>
    <w:p w14:paraId="49FCD79C">
      <w:pPr>
        <w:numPr>
          <w:ilvl w:val="0"/>
          <w:numId w:val="2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学校人事制度改革。</w:t>
      </w:r>
    </w:p>
    <w:p w14:paraId="4B1EE8B9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（十二）教育经费管理</w:t>
      </w:r>
    </w:p>
    <w:p w14:paraId="77DE59A3">
      <w:pPr>
        <w:numPr>
          <w:ilvl w:val="0"/>
          <w:numId w:val="3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教育经费概述；</w:t>
      </w:r>
    </w:p>
    <w:p w14:paraId="6F056E3B">
      <w:pPr>
        <w:numPr>
          <w:ilvl w:val="0"/>
          <w:numId w:val="3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教育经费的来源；</w:t>
      </w:r>
    </w:p>
    <w:p w14:paraId="5F351808">
      <w:pPr>
        <w:numPr>
          <w:ilvl w:val="0"/>
          <w:numId w:val="3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教育经费的分配和使用。</w:t>
      </w:r>
    </w:p>
    <w:p w14:paraId="70AACF1B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（十二）学校党建、党务管理</w:t>
      </w:r>
    </w:p>
    <w:p w14:paraId="7119B8FB">
      <w:pPr>
        <w:numPr>
          <w:ilvl w:val="0"/>
          <w:numId w:val="4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学校党建、党务管理的内涵与意义；</w:t>
      </w:r>
    </w:p>
    <w:p w14:paraId="628D048F">
      <w:pPr>
        <w:numPr>
          <w:ilvl w:val="0"/>
          <w:numId w:val="4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学校党建、党务管理的内容与任务；</w:t>
      </w:r>
    </w:p>
    <w:p w14:paraId="23A67CA0">
      <w:pPr>
        <w:numPr>
          <w:ilvl w:val="0"/>
          <w:numId w:val="4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学校党建、党务管理的原则。</w:t>
      </w:r>
    </w:p>
    <w:p w14:paraId="696850F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（十三）教育领导者及其管理</w:t>
      </w:r>
    </w:p>
    <w:p w14:paraId="453BC94F">
      <w:pPr>
        <w:numPr>
          <w:ilvl w:val="0"/>
          <w:numId w:val="5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领导者与教育领导者；</w:t>
      </w:r>
    </w:p>
    <w:p w14:paraId="1977ABC5">
      <w:pPr>
        <w:numPr>
          <w:ilvl w:val="0"/>
          <w:numId w:val="5"/>
        </w:numPr>
        <w:rPr>
          <w:color w:val="000000"/>
        </w:rPr>
      </w:pPr>
      <w:r>
        <w:rPr>
          <w:rFonts w:hint="eastAsia"/>
          <w:color w:val="000000"/>
        </w:rPr>
        <w:t>领导理论与教育领导者；</w:t>
      </w:r>
    </w:p>
    <w:p w14:paraId="11495961">
      <w:pPr>
        <w:numPr>
          <w:ilvl w:val="0"/>
          <w:numId w:val="5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教育领导者的决策和沟通行为；</w:t>
      </w:r>
    </w:p>
    <w:p w14:paraId="308B65D9">
      <w:pPr>
        <w:numPr>
          <w:ilvl w:val="0"/>
          <w:numId w:val="5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教育领导者的管理。</w:t>
      </w:r>
    </w:p>
    <w:p w14:paraId="5F1A8CE0">
      <w:pPr>
        <w:ind w:left="420"/>
        <w:rPr>
          <w:rFonts w:hint="eastAsia"/>
          <w:color w:val="000000"/>
        </w:rPr>
      </w:pPr>
      <w:r>
        <w:rPr>
          <w:rFonts w:hint="eastAsia"/>
          <w:color w:val="000000"/>
        </w:rPr>
        <w:t>（十四）班级管理</w:t>
      </w:r>
    </w:p>
    <w:p w14:paraId="4251B5F1">
      <w:pPr>
        <w:ind w:left="840"/>
        <w:rPr>
          <w:rFonts w:hint="eastAsia"/>
          <w:color w:val="000000"/>
        </w:rPr>
      </w:pPr>
      <w:r>
        <w:rPr>
          <w:rFonts w:hint="eastAsia"/>
          <w:color w:val="000000"/>
        </w:rPr>
        <w:t>1. 班级组织；</w:t>
      </w:r>
    </w:p>
    <w:p w14:paraId="3B5B2CE7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2. 班集体建设；</w:t>
      </w:r>
    </w:p>
    <w:p w14:paraId="0486345E">
      <w:pPr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3. 班主任专业发展；</w:t>
      </w:r>
    </w:p>
    <w:p w14:paraId="62C1B9F1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学生及学生干部管理；</w:t>
      </w:r>
    </w:p>
    <w:p w14:paraId="416A0A5A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班级环境管理；</w:t>
      </w:r>
    </w:p>
    <w:p w14:paraId="14D56631">
      <w:pPr>
        <w:numPr>
          <w:ilvl w:val="2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学生辅导管理；</w:t>
      </w:r>
    </w:p>
    <w:p w14:paraId="484981D8">
      <w:pPr>
        <w:ind w:left="840"/>
        <w:rPr>
          <w:rFonts w:hint="eastAsia"/>
          <w:color w:val="000000"/>
        </w:rPr>
      </w:pPr>
      <w:r>
        <w:rPr>
          <w:rFonts w:hint="eastAsia"/>
          <w:color w:val="000000"/>
        </w:rPr>
        <w:t>7. 班级活动与安全管理；</w:t>
      </w:r>
    </w:p>
    <w:p w14:paraId="3AED04C6">
      <w:pPr>
        <w:ind w:left="840"/>
        <w:rPr>
          <w:rFonts w:hint="eastAsia"/>
          <w:color w:val="000000"/>
        </w:rPr>
      </w:pPr>
      <w:r>
        <w:rPr>
          <w:rFonts w:hint="eastAsia"/>
          <w:color w:val="000000"/>
        </w:rPr>
        <w:t>8. 班外、校外教育资源管理。</w:t>
      </w:r>
    </w:p>
    <w:p w14:paraId="2D186659">
      <w:pPr>
        <w:spacing w:before="120" w:after="100" w:afterAutospacing="1"/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</w:t>
      </w:r>
      <w:r>
        <w:rPr>
          <w:rFonts w:hint="eastAsia"/>
          <w:b/>
          <w:color w:val="000000"/>
          <w:sz w:val="28"/>
          <w:szCs w:val="28"/>
        </w:rPr>
        <w:t>掌握重点</w:t>
      </w:r>
    </w:p>
    <w:p w14:paraId="052E89A2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教育管理学研究方法及应用</w:t>
      </w:r>
    </w:p>
    <w:p w14:paraId="5E24379E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教育管理的基本理论及应用</w:t>
      </w:r>
    </w:p>
    <w:p w14:paraId="5BE55500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教育管理体制的基本知识及应用</w:t>
      </w:r>
    </w:p>
    <w:p w14:paraId="33AF8204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教育管理的规律、原则及其应用</w:t>
      </w:r>
    </w:p>
    <w:p w14:paraId="7D31997F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教育政策的基本知识及应用</w:t>
      </w:r>
    </w:p>
    <w:p w14:paraId="7B552ADD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教育法律的基本知识及应用</w:t>
      </w:r>
    </w:p>
    <w:p w14:paraId="14758157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学校管理的基本知识、方法及应用</w:t>
      </w:r>
    </w:p>
    <w:p w14:paraId="266A8014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学校教学管理的基本知识及应用</w:t>
      </w:r>
    </w:p>
    <w:p w14:paraId="2D835635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学校德育管理的基本知识及应用</w:t>
      </w:r>
    </w:p>
    <w:p w14:paraId="2C12F0E6">
      <w:pPr>
        <w:numPr>
          <w:ilvl w:val="0"/>
          <w:numId w:val="6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学校科研管理的基本知识及应用</w:t>
      </w:r>
    </w:p>
    <w:p w14:paraId="5E12D67D">
      <w:pPr>
        <w:ind w:left="420"/>
        <w:rPr>
          <w:rFonts w:hint="eastAsia"/>
          <w:color w:val="000000"/>
        </w:rPr>
      </w:pPr>
      <w:r>
        <w:rPr>
          <w:rFonts w:hint="eastAsia"/>
          <w:color w:val="000000"/>
        </w:rPr>
        <w:t>（十一）学校人事管理的基本知识及应用</w:t>
      </w:r>
    </w:p>
    <w:p w14:paraId="5D8C2D09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（十二）学校党建、党务管理的基本知识及应用</w:t>
      </w:r>
    </w:p>
    <w:p w14:paraId="3848899F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（十三）班级管理组织、体制和内容</w:t>
      </w:r>
    </w:p>
    <w:p w14:paraId="70E500AE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（十四）班主任专业发展的途径</w:t>
      </w:r>
    </w:p>
    <w:p w14:paraId="10217B69">
      <w:pPr>
        <w:spacing w:before="120" w:after="100" w:afterAutospacing="1"/>
        <w:jc w:val="left"/>
        <w:rPr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五、主要参考书目</w:t>
      </w:r>
    </w:p>
    <w:p w14:paraId="35E75FD3">
      <w:pPr>
        <w:ind w:left="420"/>
        <w:rPr>
          <w:rFonts w:hint="eastAsia"/>
          <w:color w:val="000000"/>
        </w:rPr>
      </w:pPr>
      <w:r>
        <w:rPr>
          <w:rFonts w:hint="eastAsia"/>
          <w:color w:val="000000"/>
        </w:rPr>
        <w:t>[1] 陈孝彬，高洪源.教育管理学（第四版）.北京师范大学出版社，2019年第四版.</w:t>
      </w:r>
    </w:p>
    <w:p w14:paraId="74ABD38D">
      <w:pPr>
        <w:ind w:left="420"/>
        <w:rPr>
          <w:color w:val="000000"/>
        </w:rPr>
      </w:pPr>
      <w:r>
        <w:rPr>
          <w:rFonts w:hint="eastAsia"/>
          <w:color w:val="000000"/>
        </w:rPr>
        <w:t>[2] 吴志宏，冯大鸣，巍志春.新编教育管理学(第二版).华东师范大学出版社，2008版.</w:t>
      </w:r>
    </w:p>
    <w:p w14:paraId="79CF7EE0">
      <w:pPr>
        <w:ind w:left="420"/>
        <w:rPr>
          <w:rFonts w:hint="eastAsia"/>
          <w:color w:val="000000"/>
        </w:rPr>
      </w:pPr>
      <w:r>
        <w:rPr>
          <w:rFonts w:hint="eastAsia"/>
          <w:color w:val="000000"/>
        </w:rPr>
        <w:t>[3] 司晓宏《教育管理学论纲》，高等教育出版社，2009</w:t>
      </w:r>
      <w:r>
        <w:rPr>
          <w:color w:val="000000"/>
        </w:rPr>
        <w:t>年第1版</w:t>
      </w:r>
      <w:r>
        <w:rPr>
          <w:rFonts w:hint="eastAsia"/>
          <w:color w:val="000000"/>
        </w:rPr>
        <w:t>.</w:t>
      </w:r>
    </w:p>
    <w:p w14:paraId="35057E51">
      <w:pPr>
        <w:ind w:left="420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</w:rPr>
        <w:t>[</w:t>
      </w:r>
      <w:r>
        <w:rPr>
          <w:rFonts w:hint="eastAsia"/>
          <w:color w:val="000000"/>
        </w:rPr>
        <w:t>4</w:t>
      </w:r>
      <w:r>
        <w:rPr>
          <w:color w:val="000000"/>
        </w:rPr>
        <w:t>]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司晓宏《义务教育均衡发展论纲》</w:t>
      </w:r>
      <w:r>
        <w:rPr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人民教育出版社，</w:t>
      </w:r>
      <w:r>
        <w:rPr>
          <w:color w:val="000000"/>
          <w:szCs w:val="21"/>
          <w:shd w:val="clear" w:color="auto" w:fill="FFFFFF"/>
        </w:rPr>
        <w:t>2013年第</w:t>
      </w:r>
      <w:r>
        <w:rPr>
          <w:rFonts w:hint="eastAsia"/>
          <w:color w:val="000000"/>
          <w:szCs w:val="21"/>
          <w:shd w:val="clear" w:color="auto" w:fill="FFFFFF"/>
        </w:rPr>
        <w:t>1版.</w:t>
      </w:r>
    </w:p>
    <w:p w14:paraId="33BE470E">
      <w:pPr>
        <w:ind w:left="420"/>
        <w:rPr>
          <w:rFonts w:hint="eastAsia"/>
          <w:color w:val="000000"/>
        </w:rPr>
      </w:pPr>
      <w:r>
        <w:rPr>
          <w:color w:val="000000"/>
        </w:rPr>
        <w:t>[</w:t>
      </w:r>
      <w:r>
        <w:rPr>
          <w:rFonts w:hint="eastAsia"/>
          <w:color w:val="000000"/>
        </w:rPr>
        <w:t>5</w:t>
      </w:r>
      <w:r>
        <w:rPr>
          <w:color w:val="000000"/>
        </w:rPr>
        <w:t>]</w:t>
      </w:r>
      <w:r>
        <w:rPr>
          <w:rFonts w:hint="eastAsia"/>
          <w:color w:val="000000"/>
        </w:rPr>
        <w:t xml:space="preserve"> 杨建华、王鹏炜、张正峰等编《班级管理学》，陕西师范大学出版总社出版，2012年第1版.</w:t>
      </w:r>
    </w:p>
    <w:p w14:paraId="06924384">
      <w:pPr>
        <w:ind w:firstLine="5020" w:firstLineChars="2092"/>
        <w:rPr>
          <w:rFonts w:eastAsia="仿宋_GB2312"/>
          <w:color w:val="000000"/>
          <w:sz w:val="24"/>
        </w:rPr>
      </w:pPr>
    </w:p>
    <w:p w14:paraId="7CA3D1A7">
      <w:pPr>
        <w:ind w:firstLine="3058"/>
        <w:rPr>
          <w:color w:val="000000"/>
        </w:rPr>
      </w:pPr>
    </w:p>
    <w:p w14:paraId="24464683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47461"/>
    <w:multiLevelType w:val="multilevel"/>
    <w:tmpl w:val="20547461"/>
    <w:lvl w:ilvl="0" w:tentative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abstractNum w:abstractNumId="1">
    <w:nsid w:val="582B3AD9"/>
    <w:multiLevelType w:val="multilevel"/>
    <w:tmpl w:val="582B3AD9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A9C6130"/>
    <w:multiLevelType w:val="multilevel"/>
    <w:tmpl w:val="5A9C6130"/>
    <w:lvl w:ilvl="0" w:tentative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abstractNum w:abstractNumId="3">
    <w:nsid w:val="61F361DC"/>
    <w:multiLevelType w:val="multilevel"/>
    <w:tmpl w:val="61F361DC"/>
    <w:lvl w:ilvl="0" w:tentative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abstractNum w:abstractNumId="4">
    <w:nsid w:val="7562723F"/>
    <w:multiLevelType w:val="multilevel"/>
    <w:tmpl w:val="7562723F"/>
    <w:lvl w:ilvl="0" w:tentative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abstractNum w:abstractNumId="5">
    <w:nsid w:val="7A22442F"/>
    <w:multiLevelType w:val="multilevel"/>
    <w:tmpl w:val="7A22442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decimal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FD"/>
    <w:rsid w:val="000049D6"/>
    <w:rsid w:val="0007121D"/>
    <w:rsid w:val="000815E3"/>
    <w:rsid w:val="000871BB"/>
    <w:rsid w:val="000F3AE3"/>
    <w:rsid w:val="001840E7"/>
    <w:rsid w:val="001A6A9C"/>
    <w:rsid w:val="002248F5"/>
    <w:rsid w:val="0024781A"/>
    <w:rsid w:val="00280393"/>
    <w:rsid w:val="002A3105"/>
    <w:rsid w:val="002D19CB"/>
    <w:rsid w:val="002F1792"/>
    <w:rsid w:val="0036234B"/>
    <w:rsid w:val="003865BB"/>
    <w:rsid w:val="003A1C5D"/>
    <w:rsid w:val="003F253A"/>
    <w:rsid w:val="00432812"/>
    <w:rsid w:val="00440C8A"/>
    <w:rsid w:val="00466C73"/>
    <w:rsid w:val="0047343B"/>
    <w:rsid w:val="00496C5D"/>
    <w:rsid w:val="004A4CD9"/>
    <w:rsid w:val="004C0DA7"/>
    <w:rsid w:val="004E20C3"/>
    <w:rsid w:val="00525230"/>
    <w:rsid w:val="00597902"/>
    <w:rsid w:val="005B2B56"/>
    <w:rsid w:val="006025CA"/>
    <w:rsid w:val="00676E06"/>
    <w:rsid w:val="006F3C47"/>
    <w:rsid w:val="00734112"/>
    <w:rsid w:val="007736FD"/>
    <w:rsid w:val="007C633B"/>
    <w:rsid w:val="007F3A62"/>
    <w:rsid w:val="00800A07"/>
    <w:rsid w:val="008D53CD"/>
    <w:rsid w:val="0090017D"/>
    <w:rsid w:val="00917CB1"/>
    <w:rsid w:val="00963B0E"/>
    <w:rsid w:val="00971759"/>
    <w:rsid w:val="0097450C"/>
    <w:rsid w:val="00982939"/>
    <w:rsid w:val="00991F07"/>
    <w:rsid w:val="00A51569"/>
    <w:rsid w:val="00A83A22"/>
    <w:rsid w:val="00AA6E77"/>
    <w:rsid w:val="00B122FF"/>
    <w:rsid w:val="00B228B0"/>
    <w:rsid w:val="00B517D4"/>
    <w:rsid w:val="00B60478"/>
    <w:rsid w:val="00B65A69"/>
    <w:rsid w:val="00BD6F38"/>
    <w:rsid w:val="00C3555B"/>
    <w:rsid w:val="00C62390"/>
    <w:rsid w:val="00CA0D6B"/>
    <w:rsid w:val="00D36900"/>
    <w:rsid w:val="00DB0993"/>
    <w:rsid w:val="00DD45D8"/>
    <w:rsid w:val="00E03A34"/>
    <w:rsid w:val="00E3346F"/>
    <w:rsid w:val="00E46867"/>
    <w:rsid w:val="00F01C35"/>
    <w:rsid w:val="00FA3CC2"/>
    <w:rsid w:val="00FA7FE7"/>
    <w:rsid w:val="00FC40C5"/>
    <w:rsid w:val="00FD7396"/>
    <w:rsid w:val="11315DB2"/>
    <w:rsid w:val="216474D2"/>
    <w:rsid w:val="3A4607D4"/>
    <w:rsid w:val="6A614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3</Pages>
  <Words>224</Words>
  <Characters>1280</Characters>
  <Lines>10</Lines>
  <Paragraphs>3</Paragraphs>
  <TotalTime>0</TotalTime>
  <ScaleCrop>false</ScaleCrop>
  <LinksUpToDate>false</LinksUpToDate>
  <CharactersWithSpaces>1501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2024-09-29T08:44:00Z</dcterms:created>
  <cp:lastModifiedBy>vertesyuan</cp:lastModifiedBy>
  <cp:lastPrinted>2008-07-07T03:50:00Z</cp:lastPrinted>
  <dcterms:modified xsi:type="dcterms:W3CDTF">2024-10-10T01:50:38Z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9BCDB722FA67449391880AFAD970E2B2_13</vt:lpwstr>
  </property>
</Properties>
</file>