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240"/>
        <w:spacing w:before="175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湖北大学</w:t>
      </w:r>
      <w:r>
        <w:rPr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202s </w:t>
      </w:r>
      <w:r>
        <w:rPr>
          <w:sz w:val="31"/>
          <w:szCs w:val="31"/>
          <w:b/>
          <w:bCs/>
          <w:spacing w:val="6"/>
        </w:rPr>
        <w:t>年全国硕士研究生入学考试</w:t>
      </w:r>
    </w:p>
    <w:p>
      <w:pPr>
        <w:pStyle w:val="BodyText"/>
        <w:ind w:left="2146"/>
        <w:spacing w:before="252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-4"/>
        </w:rPr>
        <w:t>《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814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9"/>
        </w:rPr>
        <w:t xml:space="preserve"> </w:t>
      </w:r>
      <w:r>
        <w:rPr>
          <w:sz w:val="31"/>
          <w:szCs w:val="31"/>
          <w:b/>
          <w:bCs/>
          <w:spacing w:val="-4"/>
        </w:rPr>
        <w:t>固体物理学》考试大纲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10"/>
        </w:rPr>
        <w:t>一、考试性质</w:t>
      </w:r>
    </w:p>
    <w:p>
      <w:pPr>
        <w:pStyle w:val="BodyText"/>
        <w:ind w:left="27" w:firstLine="483"/>
        <w:spacing w:before="186" w:line="357" w:lineRule="auto"/>
        <w:rPr/>
      </w:pPr>
      <w:r>
        <w:rPr/>
        <w:t>该《固体物理学》考试是为电子科学与技术</w:t>
      </w:r>
      <w:r>
        <w:rPr>
          <w:spacing w:val="-1"/>
        </w:rPr>
        <w:t>专业招收硕士研究生而设置的。</w:t>
      </w:r>
      <w:r>
        <w:rPr/>
        <w:t xml:space="preserve"> </w:t>
      </w:r>
      <w:r>
        <w:rPr/>
        <w:t>它的评价标准是高等学校优秀本科毕业生能达到的及格或</w:t>
      </w:r>
      <w:r>
        <w:rPr>
          <w:spacing w:val="-1"/>
        </w:rPr>
        <w:t>及格以上水平，以保证</w:t>
      </w:r>
      <w:r>
        <w:rPr/>
        <w:t xml:space="preserve"> </w:t>
      </w:r>
      <w:r>
        <w:rPr/>
        <w:t>被录取者具有基本的固体物理学理论基础并有利于在专业</w:t>
      </w:r>
      <w:r>
        <w:rPr>
          <w:spacing w:val="-1"/>
        </w:rPr>
        <w:t>上择优选拔。考试对象</w:t>
      </w:r>
      <w:r>
        <w:rPr/>
        <w:t xml:space="preserve"> </w:t>
      </w:r>
      <w:r>
        <w:rPr>
          <w:spacing w:val="-3"/>
        </w:rPr>
        <w:t>为全国硕士研究生入学考试的考生。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10"/>
        </w:rPr>
        <w:t>二、考查目的</w:t>
      </w:r>
    </w:p>
    <w:p>
      <w:pPr>
        <w:pStyle w:val="BodyText"/>
        <w:ind w:left="28" w:right="127" w:firstLine="480"/>
        <w:spacing w:before="191" w:line="352" w:lineRule="auto"/>
        <w:rPr/>
      </w:pPr>
      <w:r>
        <w:rPr>
          <w:spacing w:val="-4"/>
        </w:rPr>
        <w:t>本课程考试的目的是考察考生对固体物理学的基本概念、基</w:t>
      </w:r>
      <w:r>
        <w:rPr>
          <w:spacing w:val="-5"/>
        </w:rPr>
        <w:t>本原理和基本方</w:t>
      </w:r>
      <w:r>
        <w:rPr/>
        <w:t xml:space="preserve"> </w:t>
      </w:r>
      <w:r>
        <w:rPr>
          <w:spacing w:val="-4"/>
        </w:rPr>
        <w:t>法的掌握程度，以及考生利用基础知识解决固体物理领域相关问题</w:t>
      </w:r>
      <w:r>
        <w:rPr>
          <w:spacing w:val="-5"/>
        </w:rPr>
        <w:t>的能力。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19" w:lineRule="auto"/>
        <w:rPr/>
      </w:pPr>
      <w:r>
        <w:rPr>
          <w:b/>
          <w:bCs/>
          <w:spacing w:val="-9"/>
        </w:rPr>
        <w:t>三、考试范围</w:t>
      </w:r>
    </w:p>
    <w:p>
      <w:pPr>
        <w:pStyle w:val="BodyText"/>
        <w:ind w:left="27" w:right="24" w:firstLine="480"/>
        <w:spacing w:before="189" w:line="350" w:lineRule="auto"/>
        <w:rPr/>
      </w:pPr>
      <w:r>
        <w:rPr>
          <w:spacing w:val="-8"/>
        </w:rPr>
        <w:t>考试内容包括：晶体结构、倒易点阵与晶体衍射；固体的结合；晶格振动</w:t>
      </w:r>
      <w:r>
        <w:rPr>
          <w:spacing w:val="-9"/>
        </w:rPr>
        <w:t>与晶</w:t>
      </w:r>
      <w:r>
        <w:rPr/>
        <w:t xml:space="preserve"> </w:t>
      </w:r>
      <w:r>
        <w:rPr>
          <w:spacing w:val="-8"/>
        </w:rPr>
        <w:t>体的热学性质；能带理论；晶体中电子在电场和磁场用的运动；金属电子论。</w:t>
      </w:r>
    </w:p>
    <w:p>
      <w:pPr>
        <w:pStyle w:val="BodyText"/>
        <w:ind w:left="502"/>
        <w:spacing w:before="22" w:line="219" w:lineRule="auto"/>
        <w:rPr/>
      </w:pPr>
      <w:r>
        <w:rPr>
          <w:spacing w:val="-4"/>
        </w:rPr>
        <w:t>考查要点详见本纲第七部分。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5"/>
        <w:spacing w:before="78" w:line="219" w:lineRule="auto"/>
        <w:rPr/>
      </w:pPr>
      <w:r>
        <w:rPr>
          <w:b/>
          <w:bCs/>
          <w:spacing w:val="-6"/>
        </w:rPr>
        <w:t>四、考试形式和试卷结构</w:t>
      </w:r>
    </w:p>
    <w:p>
      <w:pPr>
        <w:pStyle w:val="BodyText"/>
        <w:ind w:left="521"/>
        <w:spacing w:before="188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、试卷满分及考试时间</w:t>
      </w:r>
    </w:p>
    <w:p>
      <w:pPr>
        <w:pStyle w:val="BodyText"/>
        <w:ind w:left="503"/>
        <w:spacing w:before="187" w:line="219" w:lineRule="auto"/>
        <w:rPr/>
      </w:pPr>
      <w:r>
        <w:rPr>
          <w:spacing w:val="-4"/>
        </w:rPr>
        <w:t>本试卷满分为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498"/>
        <w:spacing w:before="189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、答题方式</w:t>
      </w:r>
    </w:p>
    <w:p>
      <w:pPr>
        <w:pStyle w:val="BodyText"/>
        <w:ind w:left="502"/>
        <w:spacing w:before="186" w:line="220" w:lineRule="auto"/>
        <w:rPr/>
      </w:pPr>
      <w:r>
        <w:rPr>
          <w:spacing w:val="-5"/>
        </w:rPr>
        <w:t>答题方式为闭卷，笔试。</w:t>
      </w:r>
    </w:p>
    <w:p>
      <w:pPr>
        <w:pStyle w:val="BodyText"/>
        <w:ind w:left="503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、试卷内容结构</w:t>
      </w:r>
    </w:p>
    <w:p>
      <w:pPr>
        <w:pStyle w:val="BodyText"/>
        <w:ind w:left="506" w:right="3885" w:hanging="4"/>
        <w:spacing w:before="190" w:line="350" w:lineRule="auto"/>
        <w:rPr/>
      </w:pPr>
      <w:r>
        <w:rPr>
          <w:spacing w:val="-3"/>
        </w:rPr>
        <w:t>试题包括简答题、计算题和证明题等。</w:t>
      </w:r>
      <w:r>
        <w:rPr/>
        <w:t xml:space="preserve"> </w:t>
      </w:r>
      <w:r>
        <w:rPr>
          <w:spacing w:val="-2"/>
        </w:rPr>
        <w:t>简答题，约占 </w:t>
      </w:r>
      <w:r>
        <w:rPr>
          <w:rFonts w:ascii="Times New Roman" w:hAnsi="Times New Roman" w:eastAsia="Times New Roman" w:cs="Times New Roman"/>
          <w:spacing w:val="-2"/>
        </w:rPr>
        <w:t>27 %</w:t>
      </w:r>
      <w:r>
        <w:rPr>
          <w:spacing w:val="-2"/>
        </w:rPr>
        <w:t>；</w:t>
      </w:r>
    </w:p>
    <w:p>
      <w:pPr>
        <w:pStyle w:val="BodyText"/>
        <w:ind w:left="502" w:right="5665"/>
        <w:spacing w:before="39" w:line="350" w:lineRule="auto"/>
        <w:rPr/>
      </w:pPr>
      <w:r>
        <w:rPr>
          <w:spacing w:val="-6"/>
        </w:rPr>
        <w:t>计算题，约占 </w:t>
      </w:r>
      <w:r>
        <w:rPr>
          <w:rFonts w:ascii="Times New Roman" w:hAnsi="Times New Roman" w:eastAsia="Times New Roman" w:cs="Times New Roman"/>
          <w:spacing w:val="-6"/>
        </w:rPr>
        <w:t>58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%</w:t>
      </w:r>
      <w:r>
        <w:rPr>
          <w:spacing w:val="-6"/>
        </w:rPr>
        <w:t>；</w:t>
      </w:r>
      <w:r>
        <w:rPr/>
        <w:t xml:space="preserve"> </w:t>
      </w:r>
      <w:r>
        <w:rPr>
          <w:spacing w:val="-8"/>
        </w:rPr>
        <w:t>证明题，约占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15 %</w:t>
      </w:r>
      <w:r>
        <w:rPr>
          <w:spacing w:val="-8"/>
        </w:rPr>
        <w:t>。</w:t>
      </w:r>
    </w:p>
    <w:p>
      <w:pPr>
        <w:spacing w:line="350" w:lineRule="auto"/>
        <w:sectPr>
          <w:pgSz w:w="11910" w:h="16840"/>
          <w:pgMar w:top="1431" w:right="1704" w:bottom="0" w:left="1786" w:header="0" w:footer="0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8" w:line="220" w:lineRule="auto"/>
        <w:rPr/>
      </w:pPr>
      <w:r>
        <w:rPr>
          <w:b/>
          <w:bCs/>
          <w:spacing w:val="-4"/>
        </w:rPr>
        <w:t>五、试卷题型结构</w:t>
      </w:r>
    </w:p>
    <w:p>
      <w:pPr>
        <w:pStyle w:val="BodyText"/>
        <w:ind w:left="502" w:right="5861" w:firstLine="4"/>
        <w:spacing w:before="183" w:line="356" w:lineRule="auto"/>
        <w:jc w:val="both"/>
        <w:rPr/>
      </w:pPr>
      <w:r>
        <w:rPr>
          <w:spacing w:val="-4"/>
        </w:rPr>
        <w:t>简答题，</w:t>
      </w:r>
      <w:r>
        <w:rPr>
          <w:rFonts w:ascii="Times New Roman" w:hAnsi="Times New Roman" w:eastAsia="Times New Roman" w:cs="Times New Roman"/>
          <w:spacing w:val="-4"/>
        </w:rPr>
        <w:t>40-45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分；</w:t>
      </w:r>
      <w:r>
        <w:rPr/>
        <w:t xml:space="preserve"> </w:t>
      </w:r>
      <w:r>
        <w:rPr>
          <w:spacing w:val="-3"/>
        </w:rPr>
        <w:t>计算题，</w:t>
      </w:r>
      <w:r>
        <w:rPr>
          <w:rFonts w:ascii="Times New Roman" w:hAnsi="Times New Roman" w:eastAsia="Times New Roman" w:cs="Times New Roman"/>
          <w:spacing w:val="-3"/>
        </w:rPr>
        <w:t>85-90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3"/>
        </w:rPr>
        <w:t>分；</w:t>
      </w:r>
      <w:r>
        <w:rPr/>
        <w:t xml:space="preserve"> </w:t>
      </w:r>
      <w:r>
        <w:rPr>
          <w:spacing w:val="-2"/>
        </w:rPr>
        <w:t>证明题，</w:t>
      </w:r>
      <w:r>
        <w:rPr>
          <w:rFonts w:ascii="Times New Roman" w:hAnsi="Times New Roman" w:eastAsia="Times New Roman" w:cs="Times New Roman"/>
          <w:spacing w:val="-2"/>
        </w:rPr>
        <w:t>20-25 </w:t>
      </w:r>
      <w:r>
        <w:rPr>
          <w:spacing w:val="-2"/>
        </w:rPr>
        <w:t>分。</w:t>
      </w:r>
    </w:p>
    <w:p>
      <w:pPr>
        <w:pStyle w:val="BodyText"/>
        <w:ind w:left="28" w:right="29" w:firstLine="477"/>
        <w:spacing w:before="34" w:line="356" w:lineRule="auto"/>
        <w:jc w:val="both"/>
        <w:rPr/>
      </w:pPr>
      <w:r>
        <w:rPr>
          <w:spacing w:val="-2"/>
        </w:rPr>
        <w:t>各部分内容的考查比例：晶体结构与倒易点阵约 </w:t>
      </w:r>
      <w:r>
        <w:rPr>
          <w:rFonts w:ascii="Times New Roman" w:hAnsi="Times New Roman" w:eastAsia="Times New Roman" w:cs="Times New Roman"/>
          <w:spacing w:val="-2"/>
        </w:rPr>
        <w:t>20 %</w:t>
      </w:r>
      <w:r>
        <w:rPr>
          <w:spacing w:val="-2"/>
        </w:rPr>
        <w:t>；晶体结合约 </w:t>
      </w:r>
      <w:r>
        <w:rPr>
          <w:rFonts w:ascii="Times New Roman" w:hAnsi="Times New Roman" w:eastAsia="Times New Roman" w:cs="Times New Roman"/>
          <w:spacing w:val="-2"/>
        </w:rPr>
        <w:t>20 %</w:t>
      </w:r>
      <w:r>
        <w:rPr>
          <w:spacing w:val="-2"/>
        </w:rPr>
        <w:t>；</w:t>
      </w:r>
      <w:r>
        <w:rPr/>
        <w:t xml:space="preserve"> </w:t>
      </w:r>
      <w:r>
        <w:rPr>
          <w:spacing w:val="-1"/>
        </w:rPr>
        <w:t>晶格振动与晶体的热学性质约 </w:t>
      </w:r>
      <w:r>
        <w:rPr>
          <w:rFonts w:ascii="Times New Roman" w:hAnsi="Times New Roman" w:eastAsia="Times New Roman" w:cs="Times New Roman"/>
          <w:spacing w:val="-1"/>
        </w:rPr>
        <w:t>25  %</w:t>
      </w:r>
      <w:r>
        <w:rPr>
          <w:spacing w:val="-1"/>
        </w:rPr>
        <w:t>；固体电子能带论和晶体中电子的运动合计</w:t>
      </w:r>
      <w:r>
        <w:rPr>
          <w:spacing w:val="18"/>
        </w:rPr>
        <w:t xml:space="preserve"> </w:t>
      </w:r>
      <w:r>
        <w:rPr>
          <w:spacing w:val="-7"/>
        </w:rPr>
        <w:t>约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35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%</w:t>
      </w:r>
      <w:r>
        <w:rPr>
          <w:spacing w:val="-7"/>
        </w:rPr>
        <w:t>。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9" w:lineRule="auto"/>
        <w:rPr/>
      </w:pPr>
      <w:r>
        <w:rPr>
          <w:b/>
          <w:bCs/>
          <w:spacing w:val="-5"/>
        </w:rPr>
        <w:t>六、参考教材</w:t>
      </w:r>
    </w:p>
    <w:p>
      <w:pPr>
        <w:pStyle w:val="BodyText"/>
        <w:ind w:left="508"/>
        <w:spacing w:before="188" w:line="221" w:lineRule="auto"/>
        <w:outlineLvl w:val="1"/>
        <w:rPr/>
      </w:pPr>
      <w:r>
        <w:rPr>
          <w:rFonts w:ascii="FangSong" w:hAnsi="FangSong" w:eastAsia="FangSong" w:cs="FangSong"/>
          <w:spacing w:val="-6"/>
        </w:rPr>
        <w:t>《固体物理学》</w:t>
      </w:r>
      <w:r>
        <w:rPr>
          <w:spacing w:val="-6"/>
        </w:rPr>
        <w:t>(第 </w:t>
      </w:r>
      <w:r>
        <w:rPr>
          <w:rFonts w:ascii="Times New Roman" w:hAnsi="Times New Roman" w:eastAsia="Times New Roman" w:cs="Times New Roman"/>
          <w:spacing w:val="-6"/>
        </w:rPr>
        <w:t>1 </w:t>
      </w:r>
      <w:r>
        <w:rPr>
          <w:spacing w:val="-6"/>
        </w:rPr>
        <w:t>版), 黄昆著，韩汝琦改编。高等教育出版社出版，出</w:t>
      </w:r>
    </w:p>
    <w:p>
      <w:pPr>
        <w:pStyle w:val="BodyText"/>
        <w:ind w:left="23"/>
        <w:spacing w:before="186" w:line="219" w:lineRule="auto"/>
        <w:rPr/>
      </w:pPr>
      <w:r>
        <w:rPr>
          <w:spacing w:val="-14"/>
        </w:rPr>
        <w:t>版时间为 </w:t>
      </w:r>
      <w:r>
        <w:rPr>
          <w:rFonts w:ascii="Times New Roman" w:hAnsi="Times New Roman" w:eastAsia="Times New Roman" w:cs="Times New Roman"/>
          <w:spacing w:val="-14"/>
        </w:rPr>
        <w:t>1998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14"/>
        </w:rPr>
        <w:t>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4"/>
        </w:rPr>
        <w:t>月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  </w:t>
      </w:r>
      <w:r>
        <w:rPr>
          <w:spacing w:val="-14"/>
        </w:rPr>
        <w:t>日。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78" w:line="219" w:lineRule="auto"/>
        <w:rPr/>
      </w:pPr>
      <w:r>
        <w:rPr>
          <w:b/>
          <w:bCs/>
          <w:spacing w:val="-4"/>
        </w:rPr>
        <w:t>七、考查内容</w:t>
      </w:r>
    </w:p>
    <w:p>
      <w:pPr>
        <w:pStyle w:val="BodyText"/>
        <w:ind w:left="513"/>
        <w:spacing w:before="188" w:line="219" w:lineRule="auto"/>
        <w:rPr/>
      </w:pP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spacing w:val="-4"/>
        </w:rPr>
        <w:t>、晶体结构、倒易点阵：</w:t>
      </w:r>
    </w:p>
    <w:p>
      <w:pPr>
        <w:pStyle w:val="BodyText"/>
        <w:ind w:left="43" w:right="230" w:firstLine="464"/>
        <w:spacing w:before="185" w:line="352" w:lineRule="auto"/>
        <w:rPr/>
      </w:pPr>
      <w:r>
        <w:rPr>
          <w:spacing w:val="-7"/>
        </w:rPr>
        <w:t>典型的晶体结构；晶格结构的周期性；晶格的对称性：晶</w:t>
      </w:r>
      <w:r>
        <w:rPr>
          <w:spacing w:val="-8"/>
        </w:rPr>
        <w:t>胞、原胞；晶向与</w:t>
      </w:r>
      <w:r>
        <w:rPr/>
        <w:t xml:space="preserve"> </w:t>
      </w:r>
      <w:r>
        <w:rPr>
          <w:spacing w:val="-8"/>
        </w:rPr>
        <w:t>晶面指数；倒易点阵（布里渊区</w:t>
      </w:r>
      <w:r>
        <w:rPr>
          <w:spacing w:val="-6"/>
        </w:rPr>
        <w:t>）；</w:t>
      </w:r>
      <w:r>
        <w:rPr>
          <w:spacing w:val="-8"/>
        </w:rPr>
        <w:t>布拉格方程。</w:t>
      </w:r>
    </w:p>
    <w:p>
      <w:pPr>
        <w:pStyle w:val="BodyText"/>
        <w:ind w:left="506"/>
        <w:spacing w:before="33" w:line="220" w:lineRule="auto"/>
        <w:rPr/>
      </w:pPr>
      <w:r>
        <w:rPr>
          <w:rFonts w:ascii="Calibri" w:hAnsi="Calibri" w:eastAsia="Calibri" w:cs="Calibri"/>
          <w:spacing w:val="-5"/>
        </w:rPr>
        <w:t>2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spacing w:val="-5"/>
        </w:rPr>
        <w:t>、固体的结合：</w:t>
      </w:r>
    </w:p>
    <w:p>
      <w:pPr>
        <w:pStyle w:val="BodyText"/>
        <w:ind w:left="21" w:right="199" w:firstLine="501"/>
        <w:spacing w:before="186" w:line="350" w:lineRule="auto"/>
        <w:rPr/>
      </w:pPr>
      <w:r>
        <w:rPr>
          <w:spacing w:val="-7"/>
        </w:rPr>
        <w:t>晶体的结合类型及基本特点；离子晶体内能、结合能；马德隆常数；晶体的</w:t>
      </w:r>
      <w:r>
        <w:rPr>
          <w:spacing w:val="7"/>
        </w:rPr>
        <w:t xml:space="preserve"> </w:t>
      </w:r>
      <w:r>
        <w:rPr>
          <w:spacing w:val="-6"/>
        </w:rPr>
        <w:t>平衡状态；共价结合；</w:t>
      </w:r>
      <w:r>
        <w:rPr>
          <w:rFonts w:ascii="Calibri" w:hAnsi="Calibri" w:eastAsia="Calibri" w:cs="Calibri"/>
          <w:spacing w:val="-6"/>
        </w:rPr>
        <w:t>Lenard‐Jeans </w:t>
      </w:r>
      <w:r>
        <w:rPr>
          <w:spacing w:val="-6"/>
        </w:rPr>
        <w:t>势；</w:t>
      </w:r>
    </w:p>
    <w:p>
      <w:pPr>
        <w:pStyle w:val="BodyText"/>
        <w:ind w:left="505"/>
        <w:spacing w:before="39" w:line="219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3"/>
        </w:rPr>
        <w:t>、晶格振动与晶体的热学性质：</w:t>
      </w:r>
    </w:p>
    <w:p>
      <w:pPr>
        <w:pStyle w:val="BodyText"/>
        <w:ind w:left="22" w:firstLine="483"/>
        <w:spacing w:before="188" w:line="355" w:lineRule="auto"/>
        <w:rPr/>
      </w:pPr>
      <w:r>
        <w:rPr>
          <w:spacing w:val="-5"/>
        </w:rPr>
        <w:t>一维单原子链与一维双原子链的振动方程、简正模</w:t>
      </w:r>
      <w:r>
        <w:rPr>
          <w:spacing w:val="-6"/>
        </w:rPr>
        <w:t>式、色散关系，一维双原</w:t>
      </w:r>
      <w:r>
        <w:rPr/>
        <w:t xml:space="preserve">  </w:t>
      </w:r>
      <w:r>
        <w:rPr>
          <w:spacing w:val="-16"/>
        </w:rPr>
        <w:t>子链光学波与声学波色散关系、长波近似；晶格振动的量子化，声子，模式密度； 固</w:t>
      </w:r>
      <w:r>
        <w:rPr>
          <w:spacing w:val="4"/>
        </w:rPr>
        <w:t xml:space="preserve"> </w:t>
      </w:r>
      <w:r>
        <w:rPr>
          <w:spacing w:val="-15"/>
        </w:rPr>
        <w:t>体热容的爱因斯坦模型与德拜模型。</w:t>
      </w:r>
    </w:p>
    <w:p>
      <w:pPr>
        <w:pStyle w:val="BodyText"/>
        <w:ind w:left="499"/>
        <w:spacing w:before="37" w:line="219" w:lineRule="auto"/>
        <w:rPr/>
      </w:pPr>
      <w:r>
        <w:rPr>
          <w:rFonts w:ascii="Calibri" w:hAnsi="Calibri" w:eastAsia="Calibri" w:cs="Calibri"/>
          <w:spacing w:val="-5"/>
        </w:rPr>
        <w:t>4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5"/>
        </w:rPr>
        <w:t>、能带理论：</w:t>
      </w:r>
    </w:p>
    <w:p>
      <w:pPr>
        <w:pStyle w:val="BodyText"/>
        <w:ind w:left="22" w:right="79" w:firstLine="500"/>
        <w:spacing w:before="187" w:line="355" w:lineRule="auto"/>
        <w:rPr/>
      </w:pPr>
      <w:r>
        <w:rPr>
          <w:spacing w:val="-3"/>
        </w:rPr>
        <w:t>晶格的布洛赫定理；近自由电子模型；能隙和带</w:t>
      </w:r>
      <w:r>
        <w:rPr>
          <w:spacing w:val="-4"/>
        </w:rPr>
        <w:t>隙；布里渊区和能带；能带</w:t>
      </w:r>
      <w:r>
        <w:rPr/>
        <w:t xml:space="preserve"> </w:t>
      </w:r>
      <w:r>
        <w:rPr>
          <w:spacing w:val="-9"/>
        </w:rPr>
        <w:t>计算的紧束缚近似模型，带顶、带底、能带宽度以及电子有效质量；能态密度与费</w:t>
      </w:r>
      <w:r>
        <w:rPr>
          <w:spacing w:val="1"/>
        </w:rPr>
        <w:t xml:space="preserve"> </w:t>
      </w:r>
      <w:r>
        <w:rPr>
          <w:spacing w:val="-12"/>
        </w:rPr>
        <w:t>米面、费米能级和费米半径。</w:t>
      </w:r>
    </w:p>
    <w:p>
      <w:pPr>
        <w:pStyle w:val="BodyText"/>
        <w:ind w:left="505"/>
        <w:spacing w:before="37" w:line="220" w:lineRule="auto"/>
        <w:rPr/>
      </w:pPr>
      <w:r>
        <w:rPr>
          <w:rFonts w:ascii="Calibri" w:hAnsi="Calibri" w:eastAsia="Calibri" w:cs="Calibri"/>
          <w:spacing w:val="-3"/>
        </w:rPr>
        <w:t>5</w:t>
      </w:r>
      <w:r>
        <w:rPr>
          <w:rFonts w:ascii="Calibri" w:hAnsi="Calibri" w:eastAsia="Calibri" w:cs="Calibri"/>
          <w:spacing w:val="-15"/>
        </w:rPr>
        <w:t xml:space="preserve"> </w:t>
      </w:r>
      <w:r>
        <w:rPr>
          <w:spacing w:val="-3"/>
        </w:rPr>
        <w:t>、晶体中电子在电场和磁场用的运动：</w:t>
      </w:r>
    </w:p>
    <w:p>
      <w:pPr>
        <w:spacing w:line="220" w:lineRule="auto"/>
        <w:sectPr>
          <w:pgSz w:w="11910" w:h="16840"/>
          <w:pgMar w:top="1431" w:right="1702" w:bottom="0" w:left="1786" w:header="0" w:footer="0" w:gutter="0"/>
        </w:sectPr>
        <w:rPr/>
      </w:pPr>
    </w:p>
    <w:p>
      <w:pPr>
        <w:pStyle w:val="BodyText"/>
        <w:ind w:left="23" w:right="43" w:firstLine="387"/>
        <w:spacing w:before="125" w:line="350" w:lineRule="auto"/>
        <w:rPr/>
      </w:pPr>
      <w:r>
        <w:rPr>
          <w:spacing w:val="-1"/>
        </w:rPr>
        <w:t>电子的运动速度、加速度与有效质量；金属、半导体和绝缘体</w:t>
      </w:r>
      <w:r>
        <w:rPr>
          <w:spacing w:val="-2"/>
        </w:rPr>
        <w:t>的能带结构基</w:t>
      </w:r>
      <w:r>
        <w:rPr/>
        <w:t xml:space="preserve"> </w:t>
      </w:r>
      <w:r>
        <w:rPr>
          <w:spacing w:val="-2"/>
        </w:rPr>
        <w:t>本特点和模型。</w:t>
      </w:r>
    </w:p>
    <w:p>
      <w:pPr>
        <w:pStyle w:val="BodyText"/>
        <w:ind w:left="505"/>
        <w:spacing w:before="35" w:line="220" w:lineRule="auto"/>
        <w:rPr/>
      </w:pPr>
      <w:r>
        <w:rPr>
          <w:rFonts w:ascii="Calibri" w:hAnsi="Calibri" w:eastAsia="Calibri" w:cs="Calibri"/>
          <w:spacing w:val="-6"/>
        </w:rPr>
        <w:t>6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6"/>
        </w:rPr>
        <w:t>、金属电子论</w:t>
      </w:r>
    </w:p>
    <w:p>
      <w:pPr>
        <w:pStyle w:val="BodyText"/>
        <w:ind w:left="504"/>
        <w:spacing w:before="187" w:line="219" w:lineRule="auto"/>
        <w:rPr/>
      </w:pPr>
      <w:r>
        <w:rPr>
          <w:spacing w:val="-1"/>
        </w:rPr>
        <w:t>金属电子热容、费米统计和功函数</w:t>
      </w:r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2024-09-20T16:23:50Z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2024-10-11T14:49:41</vt:filetime>
  </property>
</Properties>
</file>