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90D51">
      <w:pPr>
        <w:spacing w:before="240" w:beforeLines="100" w:after="240" w:afterLines="100" w:line="360" w:lineRule="auto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20</w:t>
      </w:r>
      <w:r>
        <w:rPr>
          <w:rFonts w:ascii="华文中宋" w:hAnsi="华文中宋" w:eastAsia="华文中宋"/>
          <w:b/>
          <w:color w:val="000000"/>
          <w:sz w:val="32"/>
          <w:szCs w:val="32"/>
        </w:rPr>
        <w:t>2</w:t>
      </w:r>
      <w:r>
        <w:rPr>
          <w:rFonts w:hint="eastAsia" w:ascii="华文中宋" w:hAnsi="华文中宋" w:eastAsia="华文中宋"/>
          <w:b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年全国硕士研究生招生考试普通生物学考试大纲</w:t>
      </w:r>
    </w:p>
    <w:p w14:paraId="68104C7F">
      <w:pPr>
        <w:spacing w:line="360" w:lineRule="auto"/>
        <w:ind w:firstLine="482" w:firstLineChars="200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Ⅰ．考试性质</w:t>
      </w:r>
    </w:p>
    <w:p w14:paraId="281B5F9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普通生物学</w:t>
      </w:r>
      <w:r>
        <w:rPr>
          <w:rFonts w:ascii="仿宋_GB2312" w:hAnsi="宋体" w:eastAsia="仿宋_GB2312"/>
          <w:color w:val="000000"/>
          <w:sz w:val="24"/>
          <w:szCs w:val="24"/>
        </w:rPr>
        <w:t>考试是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湖南农业大学</w:t>
      </w:r>
      <w:r>
        <w:rPr>
          <w:rFonts w:ascii="仿宋_GB2312" w:hAnsi="宋体" w:eastAsia="仿宋_GB2312"/>
          <w:color w:val="000000"/>
          <w:sz w:val="24"/>
          <w:szCs w:val="24"/>
        </w:rPr>
        <w:t>所招收硕士研究生而设置的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专业</w:t>
      </w:r>
      <w:r>
        <w:rPr>
          <w:rFonts w:ascii="仿宋_GB2312" w:hAnsi="宋体" w:eastAsia="仿宋_GB2312"/>
          <w:color w:val="000000"/>
          <w:sz w:val="24"/>
          <w:szCs w:val="24"/>
        </w:rPr>
        <w:t>考试科目，其目的是科学、公平、有效地测试考生掌握大学本科阶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段生物学</w:t>
      </w:r>
      <w:r>
        <w:rPr>
          <w:rFonts w:ascii="仿宋_GB2312" w:hAnsi="宋体" w:eastAsia="仿宋_GB2312"/>
          <w:color w:val="000000"/>
          <w:sz w:val="24"/>
          <w:szCs w:val="24"/>
        </w:rPr>
        <w:t>基本知识、基本理论，以及运用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生物学的基础知识和基本技能分</w:t>
      </w:r>
      <w:r>
        <w:rPr>
          <w:rFonts w:ascii="仿宋_GB2312" w:hAnsi="宋体" w:eastAsia="仿宋_GB2312"/>
          <w:color w:val="000000"/>
          <w:sz w:val="24"/>
          <w:szCs w:val="24"/>
        </w:rPr>
        <w:t>析和解决问题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的</w:t>
      </w:r>
      <w:r>
        <w:rPr>
          <w:rFonts w:ascii="仿宋_GB2312" w:hAnsi="宋体" w:eastAsia="仿宋_GB2312"/>
          <w:color w:val="000000"/>
          <w:sz w:val="24"/>
          <w:szCs w:val="24"/>
        </w:rPr>
        <w:t>能力，评价标准是高等学校本科毕业生能达到及格或及格以上水平，以保证被录取者具有基本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生物学基础知识体系。</w:t>
      </w:r>
    </w:p>
    <w:p w14:paraId="579791C4">
      <w:pPr>
        <w:spacing w:line="360" w:lineRule="auto"/>
        <w:ind w:firstLine="482" w:firstLineChars="200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Ⅱ．考查目标</w:t>
      </w:r>
    </w:p>
    <w:p w14:paraId="0D2B968F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主要内容涉及普通生物学的基本概念和原理，包括细胞、动物的形态与功能、植物的形态与功能、遗传与变异、生物进化、生物多样性的进化及生态学与动物行为等。</w:t>
      </w:r>
    </w:p>
    <w:p w14:paraId="76518AEA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要求考生系统掌握</w:t>
      </w:r>
    </w:p>
    <w:p w14:paraId="6F06E47C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ascii="仿宋_GB2312" w:hAnsi="宋体" w:eastAsia="仿宋_GB2312"/>
          <w:color w:val="000000"/>
          <w:sz w:val="24"/>
          <w:szCs w:val="24"/>
        </w:rPr>
        <w:t xml:space="preserve">1.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普通生物学的基本概念、专业词语、技术原理，能应用普通生物学的知识和专业术语正确阐述基本的生命科学现象、概念、方法和原理；</w:t>
      </w:r>
    </w:p>
    <w:p w14:paraId="2719ED55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ascii="仿宋_GB2312" w:hAnsi="宋体" w:eastAsia="仿宋_GB2312"/>
          <w:color w:val="000000"/>
          <w:sz w:val="24"/>
          <w:szCs w:val="24"/>
        </w:rPr>
        <w:t xml:space="preserve">2.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理解生物体的结构与功能、部分与整体及生物与环境的关系；并能运用所学的生物学知识解释和解决生物个体、环境和社会生活中的某些生物学问题。</w:t>
      </w:r>
    </w:p>
    <w:p w14:paraId="04AFE3F1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ascii="仿宋_GB2312" w:hAnsi="宋体" w:eastAsia="仿宋_GB2312"/>
          <w:color w:val="000000"/>
          <w:sz w:val="24"/>
          <w:szCs w:val="24"/>
        </w:rPr>
        <w:t xml:space="preserve">3.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了解目前生命科学发展中的重大热点问题，及其对科学和社会发展的影响和意义。</w:t>
      </w:r>
    </w:p>
    <w:p w14:paraId="452938E3">
      <w:pPr>
        <w:spacing w:line="360" w:lineRule="auto"/>
        <w:ind w:firstLine="482" w:firstLineChars="200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Ⅲ．考试形式和试卷结构</w:t>
      </w:r>
    </w:p>
    <w:p w14:paraId="4E9F7A0B">
      <w:pPr>
        <w:spacing w:line="360" w:lineRule="auto"/>
        <w:ind w:firstLine="482" w:firstLineChars="200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一、试卷满分及考试时间</w:t>
      </w:r>
    </w:p>
    <w:p w14:paraId="74AB35CA"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时间180分钟，总分150分。</w:t>
      </w:r>
    </w:p>
    <w:p w14:paraId="673B737A">
      <w:pPr>
        <w:spacing w:line="360" w:lineRule="auto"/>
        <w:ind w:firstLine="482" w:firstLineChars="200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二、答题方式</w:t>
      </w:r>
    </w:p>
    <w:p w14:paraId="6EC9FB24"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答题方式为闭卷、笔试。</w:t>
      </w:r>
    </w:p>
    <w:p w14:paraId="55B47C87">
      <w:pPr>
        <w:spacing w:line="360" w:lineRule="auto"/>
        <w:ind w:firstLine="482" w:firstLineChars="200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三、试卷内容结构</w:t>
      </w:r>
    </w:p>
    <w:p w14:paraId="47AB6FC8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1</w:t>
      </w:r>
      <w:r>
        <w:rPr>
          <w:rFonts w:ascii="仿宋_GB2312" w:eastAsia="仿宋_GB2312" w:cs="Times New Roman"/>
          <w:color w:val="000000"/>
          <w:kern w:val="2"/>
        </w:rPr>
        <w:t>.</w:t>
      </w:r>
      <w:r>
        <w:rPr>
          <w:rFonts w:hint="eastAsia" w:ascii="仿宋_GB2312" w:eastAsia="仿宋_GB2312" w:cs="Times New Roman"/>
          <w:color w:val="000000"/>
          <w:kern w:val="2"/>
        </w:rPr>
        <w:t>生物学</w:t>
      </w:r>
      <w:r>
        <w:rPr>
          <w:rFonts w:ascii="仿宋_GB2312" w:eastAsia="仿宋_GB2312" w:cs="Times New Roman"/>
          <w:color w:val="000000"/>
          <w:kern w:val="2"/>
        </w:rPr>
        <w:t>基本原理</w:t>
      </w:r>
      <w:r>
        <w:rPr>
          <w:rFonts w:hint="eastAsia" w:ascii="仿宋_GB2312" w:eastAsia="仿宋_GB2312" w:cs="Times New Roman"/>
          <w:color w:val="000000"/>
          <w:kern w:val="2"/>
        </w:rPr>
        <w:t xml:space="preserve">和基本概念及细胞  </w:t>
      </w:r>
      <w:r>
        <w:rPr>
          <w:rFonts w:ascii="仿宋_GB2312" w:eastAsia="仿宋_GB2312" w:cs="Times New Roman"/>
          <w:color w:val="000000"/>
          <w:kern w:val="2"/>
        </w:rPr>
        <w:t>约25</w:t>
      </w:r>
      <w:r>
        <w:rPr>
          <w:rFonts w:hint="eastAsia" w:ascii="仿宋_GB2312" w:eastAsia="仿宋_GB2312" w:cs="Times New Roman"/>
          <w:color w:val="000000"/>
          <w:kern w:val="2"/>
        </w:rPr>
        <w:t xml:space="preserve"> </w:t>
      </w:r>
      <w:r>
        <w:rPr>
          <w:rFonts w:ascii="仿宋_GB2312" w:eastAsia="仿宋_GB2312" w:cs="Times New Roman"/>
          <w:color w:val="000000"/>
          <w:kern w:val="2"/>
        </w:rPr>
        <w:t>%</w:t>
      </w:r>
    </w:p>
    <w:p w14:paraId="16EC26B2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2</w:t>
      </w:r>
      <w:r>
        <w:rPr>
          <w:rFonts w:ascii="仿宋_GB2312" w:eastAsia="仿宋_GB2312" w:cs="Times New Roman"/>
          <w:color w:val="000000"/>
          <w:kern w:val="2"/>
        </w:rPr>
        <w:t>.</w:t>
      </w:r>
      <w:r>
        <w:rPr>
          <w:rFonts w:hint="eastAsia" w:ascii="仿宋_GB2312" w:eastAsia="仿宋_GB2312" w:cs="Times New Roman"/>
          <w:color w:val="000000"/>
          <w:kern w:val="2"/>
        </w:rPr>
        <w:t xml:space="preserve">动物/植物的形态与功能 </w:t>
      </w:r>
      <w:r>
        <w:rPr>
          <w:rFonts w:ascii="仿宋_GB2312" w:eastAsia="仿宋_GB2312" w:cs="Times New Roman"/>
          <w:color w:val="000000"/>
          <w:kern w:val="2"/>
        </w:rPr>
        <w:t>约25%</w:t>
      </w:r>
    </w:p>
    <w:p w14:paraId="7C9548BC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3</w:t>
      </w:r>
      <w:r>
        <w:rPr>
          <w:rFonts w:ascii="仿宋_GB2312" w:eastAsia="仿宋_GB2312" w:cs="Times New Roman"/>
          <w:color w:val="000000"/>
          <w:kern w:val="2"/>
        </w:rPr>
        <w:t>.</w:t>
      </w:r>
      <w:r>
        <w:rPr>
          <w:rFonts w:hint="eastAsia" w:ascii="仿宋_GB2312" w:eastAsia="仿宋_GB2312" w:cs="Times New Roman"/>
          <w:color w:val="000000"/>
          <w:kern w:val="2"/>
        </w:rPr>
        <w:t xml:space="preserve">遗传和变异 </w:t>
      </w:r>
      <w:r>
        <w:rPr>
          <w:rFonts w:ascii="仿宋_GB2312" w:eastAsia="仿宋_GB2312" w:cs="Times New Roman"/>
          <w:color w:val="000000"/>
          <w:kern w:val="2"/>
        </w:rPr>
        <w:t>约20%</w:t>
      </w:r>
    </w:p>
    <w:p w14:paraId="06145ED8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4</w:t>
      </w:r>
      <w:r>
        <w:rPr>
          <w:rFonts w:ascii="仿宋_GB2312" w:eastAsia="仿宋_GB2312" w:cs="Times New Roman"/>
          <w:color w:val="000000"/>
          <w:kern w:val="2"/>
        </w:rPr>
        <w:t>.</w:t>
      </w:r>
      <w:r>
        <w:rPr>
          <w:rFonts w:hint="eastAsia" w:ascii="仿宋_GB2312" w:eastAsia="仿宋_GB2312" w:cs="Times New Roman"/>
          <w:color w:val="000000"/>
          <w:kern w:val="2"/>
        </w:rPr>
        <w:t>生物进化及生物多样性  约1</w:t>
      </w:r>
      <w:r>
        <w:rPr>
          <w:rFonts w:ascii="仿宋_GB2312" w:eastAsia="仿宋_GB2312" w:cs="Times New Roman"/>
          <w:color w:val="000000"/>
          <w:kern w:val="2"/>
        </w:rPr>
        <w:t>0%</w:t>
      </w:r>
    </w:p>
    <w:p w14:paraId="56873266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5</w:t>
      </w:r>
      <w:r>
        <w:rPr>
          <w:rFonts w:ascii="仿宋_GB2312" w:eastAsia="仿宋_GB2312" w:cs="Times New Roman"/>
          <w:color w:val="000000"/>
          <w:kern w:val="2"/>
        </w:rPr>
        <w:t>.</w:t>
      </w:r>
      <w:r>
        <w:rPr>
          <w:rFonts w:hint="eastAsia" w:ascii="仿宋_GB2312" w:eastAsia="仿宋_GB2312" w:cs="Times New Roman"/>
          <w:color w:val="000000"/>
          <w:kern w:val="2"/>
        </w:rPr>
        <w:t xml:space="preserve">生态学基础及动物行为 约10 </w:t>
      </w:r>
      <w:r>
        <w:rPr>
          <w:rFonts w:ascii="仿宋_GB2312" w:eastAsia="仿宋_GB2312" w:cs="Times New Roman"/>
          <w:color w:val="000000"/>
          <w:kern w:val="2"/>
        </w:rPr>
        <w:t>%</w:t>
      </w:r>
    </w:p>
    <w:p w14:paraId="42BBE1F7">
      <w:pPr>
        <w:spacing w:line="360" w:lineRule="auto"/>
        <w:ind w:firstLine="482" w:firstLineChars="200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四、试卷题型结构</w:t>
      </w:r>
    </w:p>
    <w:p w14:paraId="663DDFCC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1</w:t>
      </w:r>
      <w:r>
        <w:rPr>
          <w:rFonts w:ascii="仿宋_GB2312" w:eastAsia="仿宋_GB2312" w:cs="Times New Roman"/>
          <w:color w:val="000000"/>
          <w:kern w:val="2"/>
        </w:rPr>
        <w:t>.</w:t>
      </w:r>
      <w:r>
        <w:rPr>
          <w:rFonts w:hint="eastAsia" w:ascii="仿宋_GB2312" w:eastAsia="仿宋_GB2312" w:cs="Times New Roman"/>
          <w:color w:val="000000"/>
          <w:kern w:val="2"/>
        </w:rPr>
        <w:t>名词解释（共40分）</w:t>
      </w:r>
    </w:p>
    <w:p w14:paraId="6EBF7BD5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2</w:t>
      </w:r>
      <w:r>
        <w:rPr>
          <w:rFonts w:ascii="仿宋_GB2312" w:eastAsia="仿宋_GB2312" w:cs="Times New Roman"/>
          <w:color w:val="000000"/>
          <w:kern w:val="2"/>
        </w:rPr>
        <w:t>.</w:t>
      </w:r>
      <w:r>
        <w:rPr>
          <w:rFonts w:hint="eastAsia" w:ascii="仿宋_GB2312" w:eastAsia="仿宋_GB2312" w:cs="Times New Roman"/>
          <w:color w:val="000000"/>
          <w:kern w:val="2"/>
        </w:rPr>
        <w:t>填空题（共</w:t>
      </w:r>
      <w:r>
        <w:rPr>
          <w:rFonts w:ascii="仿宋_GB2312" w:eastAsia="仿宋_GB2312" w:cs="Times New Roman"/>
          <w:color w:val="000000"/>
          <w:kern w:val="2"/>
        </w:rPr>
        <w:t>2</w:t>
      </w:r>
      <w:r>
        <w:rPr>
          <w:rFonts w:hint="eastAsia" w:ascii="仿宋_GB2312" w:eastAsia="仿宋_GB2312" w:cs="Times New Roman"/>
          <w:color w:val="000000"/>
          <w:kern w:val="2"/>
        </w:rPr>
        <w:t>0分）</w:t>
      </w:r>
    </w:p>
    <w:p w14:paraId="42FE9BB5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3</w:t>
      </w:r>
      <w:r>
        <w:rPr>
          <w:rFonts w:ascii="仿宋_GB2312" w:eastAsia="仿宋_GB2312" w:cs="Times New Roman"/>
          <w:color w:val="000000"/>
          <w:kern w:val="2"/>
        </w:rPr>
        <w:t>.</w:t>
      </w:r>
      <w:r>
        <w:rPr>
          <w:rFonts w:hint="eastAsia" w:ascii="仿宋_GB2312" w:eastAsia="仿宋_GB2312" w:cs="Times New Roman"/>
          <w:color w:val="000000"/>
          <w:kern w:val="2"/>
        </w:rPr>
        <w:t>问答题（共</w:t>
      </w:r>
      <w:r>
        <w:rPr>
          <w:rFonts w:ascii="仿宋_GB2312" w:eastAsia="仿宋_GB2312" w:cs="Times New Roman"/>
          <w:color w:val="000000"/>
          <w:kern w:val="2"/>
        </w:rPr>
        <w:t>6</w:t>
      </w:r>
      <w:r>
        <w:rPr>
          <w:rFonts w:hint="eastAsia" w:ascii="仿宋_GB2312" w:eastAsia="仿宋_GB2312" w:cs="Times New Roman"/>
          <w:color w:val="000000"/>
          <w:kern w:val="2"/>
        </w:rPr>
        <w:t>0分）</w:t>
      </w:r>
    </w:p>
    <w:p w14:paraId="3CA83603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4</w:t>
      </w:r>
      <w:r>
        <w:rPr>
          <w:rFonts w:ascii="仿宋_GB2312" w:eastAsia="仿宋_GB2312" w:cs="Times New Roman"/>
          <w:color w:val="000000"/>
          <w:kern w:val="2"/>
        </w:rPr>
        <w:t>.</w:t>
      </w:r>
      <w:r>
        <w:rPr>
          <w:rFonts w:hint="eastAsia" w:ascii="仿宋_GB2312" w:eastAsia="仿宋_GB2312" w:cs="Times New Roman"/>
          <w:color w:val="000000"/>
          <w:kern w:val="2"/>
        </w:rPr>
        <w:t>综述题（共30分）</w:t>
      </w:r>
    </w:p>
    <w:p w14:paraId="0C6DAACB">
      <w:pPr>
        <w:spacing w:line="360" w:lineRule="auto"/>
        <w:ind w:firstLine="482" w:firstLineChars="200"/>
        <w:rPr>
          <w:rFonts w:ascii="仿宋_GB2312" w:eastAsia="仿宋_GB2312"/>
          <w:b/>
          <w:color w:val="000000"/>
          <w:sz w:val="24"/>
          <w:szCs w:val="24"/>
        </w:rPr>
      </w:pPr>
    </w:p>
    <w:p w14:paraId="7672B0CC">
      <w:pPr>
        <w:spacing w:line="360" w:lineRule="auto"/>
        <w:ind w:firstLine="482" w:firstLineChars="200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Ⅳ．考查内容</w:t>
      </w:r>
    </w:p>
    <w:p w14:paraId="7F310066">
      <w:pPr>
        <w:spacing w:line="360" w:lineRule="auto"/>
        <w:ind w:firstLine="600" w:firstLineChars="200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一、生物界与生物学</w:t>
      </w:r>
    </w:p>
    <w:p w14:paraId="15E9588C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了解生命的共同特征。</w:t>
      </w:r>
    </w:p>
    <w:p w14:paraId="33F6A058">
      <w:pPr>
        <w:spacing w:line="360" w:lineRule="auto"/>
        <w:ind w:firstLine="600" w:firstLineChars="200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二、细胞</w:t>
      </w:r>
    </w:p>
    <w:p w14:paraId="5B5C9D4B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了解细胞学说、细胞元素组成；</w:t>
      </w:r>
    </w:p>
    <w:p w14:paraId="17720D43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掌握糖类、脂类、蛋白质和核酸的分类，结构和功能。</w:t>
      </w:r>
    </w:p>
    <w:p w14:paraId="0D738D26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了解细胞的大小和数目。</w:t>
      </w:r>
    </w:p>
    <w:p w14:paraId="24FA9B0F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掌握原生质的概念，生物膜的结构和功能，物质的跨膜运输，主要细胞器的结构与功能，细胞核的结构和功能，包括染色体的定义、形态及结构，染色体的组型和梁色体的带。</w:t>
      </w:r>
    </w:p>
    <w:p w14:paraId="3D1B6764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掌握细胞骨架的种类，结构和功能。</w:t>
      </w:r>
    </w:p>
    <w:p w14:paraId="5F5A321B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掌握细胞间的连接方式和连接分子。</w:t>
      </w:r>
    </w:p>
    <w:p w14:paraId="22411A4A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掌握原核细胞和真核细胞间的异同。</w:t>
      </w:r>
    </w:p>
    <w:p w14:paraId="369A529D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掌握酶促反应的特点和作用机制，酶的分类，结构和功能。</w:t>
      </w:r>
    </w:p>
    <w:p w14:paraId="596020AF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掌握细胞呼吸的概念和全过程，氧化磷酸化和电子传递链以及无氧呼吸。</w:t>
      </w:r>
    </w:p>
    <w:p w14:paraId="57D2B6A2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掌握光合作用光反应和暗反应的主要过程。</w:t>
      </w:r>
    </w:p>
    <w:p w14:paraId="49B5559E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了解细胞中各种物质代谢的相互关系。</w:t>
      </w:r>
    </w:p>
    <w:p w14:paraId="4CA27666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掌握细胞周期的概念、了解细胞周期的调控机制。。</w:t>
      </w:r>
    </w:p>
    <w:p w14:paraId="0FA50565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掌握有丝分裂的全过程和各个时相的特点，纺锤体的形成和染色体的行为。</w:t>
      </w:r>
    </w:p>
    <w:p w14:paraId="6C67231D"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eastAsia="仿宋_GB2312" w:cs="Times New Roman"/>
          <w:color w:val="000000"/>
          <w:kern w:val="2"/>
        </w:rPr>
      </w:pPr>
      <w:r>
        <w:rPr>
          <w:rFonts w:hint="eastAsia" w:ascii="仿宋_GB2312" w:eastAsia="仿宋_GB2312" w:cs="Times New Roman"/>
          <w:color w:val="000000"/>
          <w:kern w:val="2"/>
        </w:rPr>
        <w:t>了解癌基因、抑癌基因，癌细胞分裂的特点。</w:t>
      </w:r>
    </w:p>
    <w:p w14:paraId="4BBAF43D">
      <w:pPr>
        <w:spacing w:line="360" w:lineRule="auto"/>
        <w:ind w:firstLine="600" w:firstLineChars="200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三、动物的形态与功能</w:t>
      </w:r>
    </w:p>
    <w:p w14:paraId="5E38A6CB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掌握高等动物的结构与功能对生存环境的适应。</w:t>
      </w:r>
    </w:p>
    <w:p w14:paraId="3E63A365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熟练掌握人的消化系统及其功能。</w:t>
      </w:r>
    </w:p>
    <w:p w14:paraId="0F8037E1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理解脊椎动物消化系统的结构与功能对食物的适应。</w:t>
      </w:r>
    </w:p>
    <w:p w14:paraId="44EC729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了解血液的结构与功能。</w:t>
      </w:r>
    </w:p>
    <w:p w14:paraId="3DF46850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熟练掌握哺乳动物的心脏血管系统。</w:t>
      </w:r>
    </w:p>
    <w:p w14:paraId="6452A90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熟练掌握人的呼吸系统的结构和功能。</w:t>
      </w:r>
    </w:p>
    <w:p w14:paraId="522AE421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了解体温调节。</w:t>
      </w:r>
    </w:p>
    <w:p w14:paraId="527EB27C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熟练掌握渗透调节与排泄。</w:t>
      </w:r>
    </w:p>
    <w:p w14:paraId="6192197C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熟练掌握免疫应答的概念和意义。</w:t>
      </w:r>
    </w:p>
    <w:p w14:paraId="3CE88D1A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掌握免疫系统与免疫功能。</w:t>
      </w:r>
    </w:p>
    <w:p w14:paraId="4079FD3B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掌握内分泌系统与体液调节。</w:t>
      </w:r>
    </w:p>
    <w:p w14:paraId="22F491A8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熟练掌握体液调节的性质。</w:t>
      </w:r>
    </w:p>
    <w:p w14:paraId="1B84AFFA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了解激素与稳态的概念和意义。</w:t>
      </w:r>
    </w:p>
    <w:p w14:paraId="4C5FCA68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掌握神经元的结构与功能，熟练掌握神经系统的结构与功能。</w:t>
      </w:r>
    </w:p>
    <w:p w14:paraId="11E4E7A7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掌握肌肉与肌肉收缩以及骨骼与肌肉在运动中的相互作用。</w:t>
      </w:r>
    </w:p>
    <w:p w14:paraId="1597AC6A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掌握动物的有性生殖与无性生殖，人类的生殖及人类胚胎的发育。</w:t>
      </w:r>
    </w:p>
    <w:p w14:paraId="76BE2191">
      <w:pPr>
        <w:spacing w:line="360" w:lineRule="auto"/>
        <w:ind w:firstLine="600" w:firstLineChars="200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四、植物的形态与功能</w:t>
      </w:r>
    </w:p>
    <w:p w14:paraId="771AA751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掌握植物根茎叶的形态、结构和功能。</w:t>
      </w:r>
    </w:p>
    <w:p w14:paraId="5491C12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掌握植物花果实种子的的形态、结构和功能。</w:t>
      </w:r>
    </w:p>
    <w:p w14:paraId="76AB5F83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掌握植物的生长、生殖和发育。</w:t>
      </w:r>
    </w:p>
    <w:p w14:paraId="277C11D6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熟练掌握雌雄配子体的发育过程。</w:t>
      </w:r>
    </w:p>
    <w:p w14:paraId="5DC51249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熟练掌握植物对养分的吸收和运输。</w:t>
      </w:r>
    </w:p>
    <w:p w14:paraId="6C5B68A9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理解植物的营养与土壤。</w:t>
      </w:r>
    </w:p>
    <w:p w14:paraId="09CB1C0D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理解植物的调控系统和激素的概念。</w:t>
      </w:r>
    </w:p>
    <w:p w14:paraId="4FFFCD8D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了解植物的生长响应和生物节律。</w:t>
      </w:r>
    </w:p>
    <w:p w14:paraId="237D8838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了解植物对食植动物和病菌的防御。</w:t>
      </w:r>
    </w:p>
    <w:p w14:paraId="21DF98B3">
      <w:pPr>
        <w:spacing w:line="360" w:lineRule="auto"/>
        <w:ind w:firstLine="600" w:firstLineChars="200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五、</w:t>
      </w:r>
      <w:r>
        <w:rPr>
          <w:rFonts w:ascii="Calibri" w:hAnsi="Calibri" w:eastAsia="黑体" w:cs="Calibri"/>
          <w:color w:val="000000"/>
          <w:sz w:val="30"/>
          <w:szCs w:val="30"/>
        </w:rPr>
        <w:t> </w:t>
      </w:r>
      <w:r>
        <w:rPr>
          <w:rFonts w:hint="eastAsia" w:ascii="黑体" w:hAnsi="黑体" w:eastAsia="黑体"/>
          <w:color w:val="000000"/>
          <w:sz w:val="30"/>
          <w:szCs w:val="30"/>
        </w:rPr>
        <w:t>遗传与变异</w:t>
      </w:r>
    </w:p>
    <w:p w14:paraId="19F1C207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掌握遗传的基本规律，包括第一定律、第二定律、第三定律、孟德尔定律的扩展。</w:t>
      </w:r>
    </w:p>
    <w:p w14:paraId="6AAD467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熟练掌握遗传的染色体学说。</w:t>
      </w:r>
    </w:p>
    <w:p w14:paraId="1474CE06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了解细胞质遗传的定义。</w:t>
      </w:r>
    </w:p>
    <w:p w14:paraId="601075A6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掌握DNA复制和基因突变的概念和意义。</w:t>
      </w:r>
    </w:p>
    <w:p w14:paraId="727E475B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了解原核生物、真核生物基因的表达调控。</w:t>
      </w:r>
    </w:p>
    <w:p w14:paraId="71845708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理解发育是在基因调控下进行的。</w:t>
      </w:r>
    </w:p>
    <w:p w14:paraId="7D0BBA2D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熟练掌握重组DNA技术，基本步骤。</w:t>
      </w:r>
    </w:p>
    <w:p w14:paraId="45F23C52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掌握基因工程的相关技术，主要的工具酶，基因工程的应用及其成果。</w:t>
      </w:r>
    </w:p>
    <w:p w14:paraId="7900E5E2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理解遗传工程的风险及伦理学问题。</w:t>
      </w:r>
    </w:p>
    <w:p w14:paraId="328015F9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了解人类基因组及其研究，人类遗传性疾病，癌基因与恶性肿瘤。</w:t>
      </w:r>
    </w:p>
    <w:p w14:paraId="13BAA1DF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了解现代分子生物学的相关进展。</w:t>
      </w:r>
    </w:p>
    <w:p w14:paraId="76D7C97F">
      <w:pPr>
        <w:spacing w:line="360" w:lineRule="auto"/>
        <w:ind w:firstLine="600" w:firstLineChars="200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六、</w:t>
      </w:r>
      <w:r>
        <w:rPr>
          <w:rFonts w:ascii="Calibri" w:hAnsi="Calibri" w:eastAsia="黑体" w:cs="Calibri"/>
          <w:color w:val="000000"/>
          <w:sz w:val="30"/>
          <w:szCs w:val="30"/>
        </w:rPr>
        <w:t> </w:t>
      </w:r>
      <w:r>
        <w:rPr>
          <w:rFonts w:hint="eastAsia" w:ascii="黑体" w:hAnsi="黑体" w:eastAsia="黑体"/>
          <w:color w:val="000000"/>
          <w:sz w:val="30"/>
          <w:szCs w:val="30"/>
        </w:rPr>
        <w:t>生物进化</w:t>
      </w:r>
    </w:p>
    <w:p w14:paraId="4F59F762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掌握达尔文学说与微进化。</w:t>
      </w:r>
    </w:p>
    <w:p w14:paraId="49745A52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掌握物种的概念，物种形成的方式。</w:t>
      </w:r>
    </w:p>
    <w:p w14:paraId="0FB9CEF6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掌握生物的宏进化和生物的系统发生。</w:t>
      </w:r>
    </w:p>
    <w:p w14:paraId="66457EAB">
      <w:pPr>
        <w:spacing w:line="360" w:lineRule="auto"/>
        <w:ind w:firstLine="600" w:firstLineChars="200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七、生物多样性的进化</w:t>
      </w:r>
    </w:p>
    <w:p w14:paraId="13195505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掌握生命起源及原核和原生生物多样性的进化。</w:t>
      </w:r>
    </w:p>
    <w:p w14:paraId="4DDF4DB3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理解处于生物与非生物之间的病毒。</w:t>
      </w:r>
    </w:p>
    <w:p w14:paraId="0AB49E4D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了解植物和真菌多样性的进化，植物适应陆地生活的进化。</w:t>
      </w:r>
    </w:p>
    <w:p w14:paraId="4E29B462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掌握动物种系的发生，无脊椎动物、脊索动物多样性的进化。</w:t>
      </w:r>
    </w:p>
    <w:p w14:paraId="30F9E739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熟练掌握人类与灵长目进化的过程。</w:t>
      </w:r>
    </w:p>
    <w:p w14:paraId="7E284474">
      <w:pPr>
        <w:spacing w:line="360" w:lineRule="auto"/>
        <w:ind w:firstLine="600" w:firstLineChars="200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八、生态学与动物行为</w:t>
      </w:r>
    </w:p>
    <w:p w14:paraId="69D712AB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掌握环境与生态因子。</w:t>
      </w:r>
    </w:p>
    <w:p w14:paraId="7AF42620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了解生物与非生物环境之间的关系，生物与生物之间的相互关系。</w:t>
      </w:r>
    </w:p>
    <w:p w14:paraId="03678B12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熟练掌握种群的概念和特征。</w:t>
      </w:r>
    </w:p>
    <w:p w14:paraId="364EE551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理解种群的数量动态，数量调节。</w:t>
      </w:r>
    </w:p>
    <w:p w14:paraId="0BC01B9C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掌握群落的结构、主要类型、演替，物种在群落中的生态位。</w:t>
      </w:r>
    </w:p>
    <w:p w14:paraId="63EFF893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掌握生态系统的基本结构，生态系统中的生物生产力。</w:t>
      </w:r>
    </w:p>
    <w:p w14:paraId="0820157E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了解生态系统中的能量流动和物质循环，人类活动对生物圈的影响。</w:t>
      </w:r>
    </w:p>
    <w:p w14:paraId="51E54070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掌握本能行为和学习行为。</w:t>
      </w:r>
    </w:p>
    <w:p w14:paraId="62E5F555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掌握动物行为的生理和遗传基础，动物的防御行为和生殖行为，社群生活与通讯，利他行为和行为节律。</w:t>
      </w:r>
    </w:p>
    <w:p w14:paraId="2B01A641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 </w:t>
      </w:r>
    </w:p>
    <w:p w14:paraId="7953E66C">
      <w:pPr>
        <w:spacing w:line="360" w:lineRule="auto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主要参考教材（参考书目）：</w:t>
      </w:r>
    </w:p>
    <w:p w14:paraId="5B664300">
      <w:pPr>
        <w:spacing w:line="360" w:lineRule="auto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、主要参考书：《陈阅增普通生物学》(第四版)，吴相钰，陈守良，葛明德主编，高等教育出版社，2014年出版；《普通生物学-生命科学通论》，陈阅增主编，高等教育出版社，1997年出版；《基础生命科学》(第二版)，吴庆余编著，高等教育出版社，2006年出版。</w:t>
      </w:r>
    </w:p>
    <w:p w14:paraId="7D9381E0">
      <w:pPr>
        <w:spacing w:line="360" w:lineRule="auto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1A482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75B0C1A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7813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93"/>
  <w:drawingGridVerticalSpacing w:val="323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TY5YWQ2NGE2YjYzMDQ4MzYzYTZhYTY5NDcyNTYifQ=="/>
  </w:docVars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52E6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16A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1AC8"/>
    <w:rsid w:val="0017335F"/>
    <w:rsid w:val="00182826"/>
    <w:rsid w:val="0018386E"/>
    <w:rsid w:val="00187CF5"/>
    <w:rsid w:val="001962B0"/>
    <w:rsid w:val="00196325"/>
    <w:rsid w:val="00196F51"/>
    <w:rsid w:val="001A145B"/>
    <w:rsid w:val="001A673C"/>
    <w:rsid w:val="001A7371"/>
    <w:rsid w:val="001B3E6A"/>
    <w:rsid w:val="001B647D"/>
    <w:rsid w:val="001D3B16"/>
    <w:rsid w:val="001D5B9D"/>
    <w:rsid w:val="001D67B3"/>
    <w:rsid w:val="001F4FDC"/>
    <w:rsid w:val="001F5AB5"/>
    <w:rsid w:val="001F5C2A"/>
    <w:rsid w:val="001F7628"/>
    <w:rsid w:val="00202D07"/>
    <w:rsid w:val="0020584A"/>
    <w:rsid w:val="002062AE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444DD"/>
    <w:rsid w:val="00347AA4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2B66"/>
    <w:rsid w:val="00405B98"/>
    <w:rsid w:val="00407CAF"/>
    <w:rsid w:val="00424AC6"/>
    <w:rsid w:val="00427EE3"/>
    <w:rsid w:val="00431EC6"/>
    <w:rsid w:val="00432D31"/>
    <w:rsid w:val="00433D28"/>
    <w:rsid w:val="00434D46"/>
    <w:rsid w:val="00435381"/>
    <w:rsid w:val="00444531"/>
    <w:rsid w:val="00447252"/>
    <w:rsid w:val="00452A63"/>
    <w:rsid w:val="004609D2"/>
    <w:rsid w:val="004638FC"/>
    <w:rsid w:val="0046690D"/>
    <w:rsid w:val="00477345"/>
    <w:rsid w:val="0048594F"/>
    <w:rsid w:val="004942D7"/>
    <w:rsid w:val="004963E7"/>
    <w:rsid w:val="004B1825"/>
    <w:rsid w:val="004B38BC"/>
    <w:rsid w:val="004B5C0D"/>
    <w:rsid w:val="004C3AAA"/>
    <w:rsid w:val="004D60CB"/>
    <w:rsid w:val="004D7604"/>
    <w:rsid w:val="004E2CA0"/>
    <w:rsid w:val="004E4BAA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1E64"/>
    <w:rsid w:val="005347BE"/>
    <w:rsid w:val="005429D4"/>
    <w:rsid w:val="0054366F"/>
    <w:rsid w:val="005506FB"/>
    <w:rsid w:val="00555BC6"/>
    <w:rsid w:val="00586998"/>
    <w:rsid w:val="00586EC4"/>
    <w:rsid w:val="005875D2"/>
    <w:rsid w:val="00587B52"/>
    <w:rsid w:val="00591027"/>
    <w:rsid w:val="005966FE"/>
    <w:rsid w:val="005A1FFB"/>
    <w:rsid w:val="005A2647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1AB4"/>
    <w:rsid w:val="00622F14"/>
    <w:rsid w:val="00626B6D"/>
    <w:rsid w:val="00633982"/>
    <w:rsid w:val="00633FDA"/>
    <w:rsid w:val="00635BB6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A0D29"/>
    <w:rsid w:val="006B6B31"/>
    <w:rsid w:val="006C150E"/>
    <w:rsid w:val="006D16C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377B0"/>
    <w:rsid w:val="00744B27"/>
    <w:rsid w:val="007456F0"/>
    <w:rsid w:val="007458C2"/>
    <w:rsid w:val="007458F8"/>
    <w:rsid w:val="00753B2D"/>
    <w:rsid w:val="007558AF"/>
    <w:rsid w:val="00757C6E"/>
    <w:rsid w:val="00760E7E"/>
    <w:rsid w:val="00765B7F"/>
    <w:rsid w:val="0076678C"/>
    <w:rsid w:val="0077013C"/>
    <w:rsid w:val="0077052D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E0B60"/>
    <w:rsid w:val="007E2CF2"/>
    <w:rsid w:val="007F6A41"/>
    <w:rsid w:val="00800F35"/>
    <w:rsid w:val="008034E7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52E71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5D4D"/>
    <w:rsid w:val="008C7F38"/>
    <w:rsid w:val="008C7FFC"/>
    <w:rsid w:val="008D3202"/>
    <w:rsid w:val="008D47A1"/>
    <w:rsid w:val="008D584E"/>
    <w:rsid w:val="008D5DAD"/>
    <w:rsid w:val="008E21A3"/>
    <w:rsid w:val="008E4047"/>
    <w:rsid w:val="008E5985"/>
    <w:rsid w:val="008F7632"/>
    <w:rsid w:val="00901C1F"/>
    <w:rsid w:val="0091578D"/>
    <w:rsid w:val="00917E5E"/>
    <w:rsid w:val="00925A85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604"/>
    <w:rsid w:val="009A0A83"/>
    <w:rsid w:val="009A26C0"/>
    <w:rsid w:val="009B5FAA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63428"/>
    <w:rsid w:val="00B73582"/>
    <w:rsid w:val="00B77C82"/>
    <w:rsid w:val="00B8107B"/>
    <w:rsid w:val="00BB2AEE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15A4F"/>
    <w:rsid w:val="00C2754B"/>
    <w:rsid w:val="00C32B1D"/>
    <w:rsid w:val="00C33818"/>
    <w:rsid w:val="00C35D66"/>
    <w:rsid w:val="00C37719"/>
    <w:rsid w:val="00C56735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1F60"/>
    <w:rsid w:val="00CB2F8F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42592"/>
    <w:rsid w:val="00D501D8"/>
    <w:rsid w:val="00D50F88"/>
    <w:rsid w:val="00D54B63"/>
    <w:rsid w:val="00D54F9E"/>
    <w:rsid w:val="00D604DE"/>
    <w:rsid w:val="00D640AD"/>
    <w:rsid w:val="00D7373B"/>
    <w:rsid w:val="00D74290"/>
    <w:rsid w:val="00D74E0A"/>
    <w:rsid w:val="00D8154A"/>
    <w:rsid w:val="00D81B31"/>
    <w:rsid w:val="00DA0716"/>
    <w:rsid w:val="00DB2B3E"/>
    <w:rsid w:val="00DB3E7A"/>
    <w:rsid w:val="00DB5A20"/>
    <w:rsid w:val="00DC05A9"/>
    <w:rsid w:val="00DD2F13"/>
    <w:rsid w:val="00DE2066"/>
    <w:rsid w:val="00DF72FA"/>
    <w:rsid w:val="00E01DAD"/>
    <w:rsid w:val="00E032FE"/>
    <w:rsid w:val="00E10130"/>
    <w:rsid w:val="00E13C52"/>
    <w:rsid w:val="00E16D06"/>
    <w:rsid w:val="00E24627"/>
    <w:rsid w:val="00E26282"/>
    <w:rsid w:val="00E3397F"/>
    <w:rsid w:val="00E37BFB"/>
    <w:rsid w:val="00E40EB6"/>
    <w:rsid w:val="00E4240F"/>
    <w:rsid w:val="00E4604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B022D"/>
    <w:rsid w:val="00EC3C1E"/>
    <w:rsid w:val="00EC4D3C"/>
    <w:rsid w:val="00ED0AB8"/>
    <w:rsid w:val="00EE25B4"/>
    <w:rsid w:val="00F0239A"/>
    <w:rsid w:val="00F07511"/>
    <w:rsid w:val="00F104C0"/>
    <w:rsid w:val="00F106BD"/>
    <w:rsid w:val="00F1123C"/>
    <w:rsid w:val="00F13688"/>
    <w:rsid w:val="00F21E1F"/>
    <w:rsid w:val="00F22108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6631"/>
    <w:rsid w:val="00FD7559"/>
    <w:rsid w:val="00FE35BD"/>
    <w:rsid w:val="00FF66DE"/>
    <w:rsid w:val="1159557D"/>
    <w:rsid w:val="173E69F6"/>
    <w:rsid w:val="38FA1910"/>
    <w:rsid w:val="6B7970ED"/>
    <w:rsid w:val="757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nhideWhenUsed/>
    <w:qFormat/>
    <w:uiPriority w:val="99"/>
    <w:pPr>
      <w:spacing w:beforeLines="30" w:line="480" w:lineRule="exact"/>
      <w:ind w:firstLine="520" w:firstLineChars="200"/>
    </w:pPr>
    <w:rPr>
      <w:rFonts w:hAnsi="宋体"/>
      <w:sz w:val="26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正文文本缩进 字符"/>
    <w:link w:val="2"/>
    <w:qFormat/>
    <w:uiPriority w:val="99"/>
    <w:rPr>
      <w:rFonts w:hAnsi="宋体"/>
      <w:kern w:val="2"/>
      <w:sz w:val="26"/>
      <w:szCs w:val="32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湘潭大学研招办</Company>
  <Pages>5</Pages>
  <Words>2073</Words>
  <Characters>2111</Characters>
  <Lines>15</Lines>
  <Paragraphs>4</Paragraphs>
  <TotalTime>0</TotalTime>
  <ScaleCrop>false</ScaleCrop>
  <LinksUpToDate>false</LinksUpToDate>
  <CharactersWithSpaces>2126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2019-06-11T00:39:00Z</dcterms:created>
  <dc:creator>李丽兰</dc:creator>
  <cp:lastModifiedBy>跳跳糖果果</cp:lastModifiedBy>
  <cp:lastPrinted>2018-07-16T02:14:00Z</cp:lastPrinted>
  <dcterms:modified xsi:type="dcterms:W3CDTF">2024-09-27T01:17:16Z</dcterms:modified>
  <dc:title>关于编制2002年硕士研究生招生专业目录的通知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BD6DCF6055134204A24AC5CCE844E251</vt:lpwstr>
  </property>
</Properties>
</file>