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6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ind w:right="-4234" w:rightChars="-2016" w:firstLine="5602" w:firstLineChars="1800"/>
              <w:jc w:val="both"/>
            </w:pPr>
            <w:r>
              <w:rPr>
                <w:rStyle w:val="6"/>
                <w:rFonts w:ascii="仿宋" w:hAnsi="仿宋" w:eastAsia="仿宋" w:cs="仿宋"/>
                <w:color w:val="000000" w:themeColor="text1"/>
                <w:sz w:val="31"/>
                <w:szCs w:val="3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《电路原理》考试大纲</w:t>
            </w:r>
          </w:p>
          <w:p>
            <w:pPr>
              <w:rPr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适用专业名称</w:t>
            </w: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电气工程，控制工程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rPr>
                <w:vertAlign w:val="baseline"/>
              </w:rPr>
            </w:pPr>
            <w:r>
              <w:rPr>
                <w:rStyle w:val="6"/>
              </w:rPr>
              <w:t>科目代码及名称</w:t>
            </w:r>
          </w:p>
        </w:tc>
        <w:tc>
          <w:tcPr>
            <w:tcW w:w="13396" w:type="dxa"/>
          </w:tcPr>
          <w:p>
            <w:pPr>
              <w:rPr>
                <w:vertAlign w:val="baseline"/>
              </w:rPr>
            </w:pPr>
            <w:r>
              <w:rPr>
                <w:rStyle w:val="6"/>
              </w:rPr>
              <w:t xml:space="preserve">考试大纲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rPr>
                <w:rStyle w:val="6"/>
              </w:rPr>
            </w:pPr>
            <w:r>
              <w:rPr>
                <w:rStyle w:val="6"/>
                <w:rFonts w:ascii="Calibri" w:hAnsi="Calibri" w:cs="Calibri"/>
                <w:sz w:val="18"/>
                <w:szCs w:val="18"/>
              </w:rPr>
              <w:t>80</w:t>
            </w:r>
            <w:r>
              <w:rPr>
                <w:rStyle w:val="6"/>
                <w:rFonts w:hint="default" w:ascii="Calibri" w:hAnsi="Calibri" w:cs="Calibri"/>
                <w:sz w:val="18"/>
                <w:szCs w:val="18"/>
              </w:rPr>
              <w:t>6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电路原理</w:t>
            </w:r>
          </w:p>
        </w:tc>
        <w:tc>
          <w:tcPr>
            <w:tcW w:w="1339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一、考试目的与要求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5" w:firstLine="36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测试考生对电路原理课程主要内容： 基尔霍夫定律；电路等效变换；线性电路的分析方法；电路定理；正弦稳态电路的分析；三相电路；含有耦合电感电路；电路的时域、频域、复频域分析方法；非正弦周期电流电路的分析和计算；线性二端口的参数、等效电路和连接。主要考察学生对知识的综合运用能力，同时考察学生对相关拓展内容如电路方程的矩阵形式、含有运算放大器的电阻电路、状态方程等概念的理解和掌握。要求考生准确记忆基本概念，理解基本理论，掌握基本分析计算，并能妥善运用到综合题目的分析和处理中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二、试卷结构（满分150分）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内容比例：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线性电阻性电路的分析和计算 约30分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正弦稳态电路的分析和计算 约15分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含有耦合电感电路的分析和计算 约15分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电路的时域、频域和复频域的分析和计算 约30分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三相电路 约15分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二端口电路 约15分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非线性周期电流电路的分析和计算 约15分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拓展内容  约15分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题型比例：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客观题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约30分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选择题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约30分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主观题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约120分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right="193" w:firstLine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分析计算题 约120分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三、考试内容与要求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（一）线性电阻电路的分析和计算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leftChars="0" w:firstLine="3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考试内容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基尔霍夫定律；电阻电路的等效变换；电阻电路的分析方法；电路定理。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leftChars="0" w:firstLine="3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考试要求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熟知电阻、独立电源、受控电源、电容、电感等元件的定义、性质及伏安关系，透彻理解基尔霍夫定律。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掌握线性电阻电路等效变换的方法。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能正确列写电路的回路电流方程和结点电压方程，并对电路进行分析和计算。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能熟练应用电路定理。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（二）正弦稳态电路的分析和计算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36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420" w:firstLine="36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正弦稳态电路的分析和计算；正弦稳态电路的功率；复功率；功率因数的提高；最大功率传输。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36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掌握正弦稳态电路分析和计算的方法。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会求解正弦稳态电路的功率。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理解复功率的概念。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掌握功率因数提高的方法和相关的计算。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 掌握最大功率传输问题的分析和计算。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（三）含有耦合电感电路的分析和计算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互感；含有耦合电感电路的分析和计算；耦合电感的功率；变压器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理解互感的定义。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掌握含有耦合电感电路的分析和计算方法。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理解耦合电感的功率。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掌握理想变压器的分析和计算方法。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315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（四）电路的时域、频域和复频域的分析和计算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一阶电路和二阶电路的暂态分析；阶跃响应；冲激响应； RLC电路的串联和并联谐振；应用拉普拉斯变换法分析线性电路；网络函数的定义、零点、极点。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firstLine="360" w:firstLineChars="200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考试要求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会求解动态电路的方程及其初始条件。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掌握一阶电路和二阶电路的暂态分析方法。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理解阶跃响应和冲激响应的概念，并会求解。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能够判断出电路是否发生谐振，并会分析和计算。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 能够熟练应用拉普拉斯变换法分析线性电路。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 理解网络函数的概念、及其零点和极点与冲激响应之间的关系。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315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（五）三相电路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三相电路；线电压（电流）与相电压（电流）的关系；对称三相电路的计算；不对称三相电路的分析和计算；三相电路的功率。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理解三相电路的概念和线电压（电流）与相电压（电流）的关系。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掌握对称三相电路的分析和计算方法。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能够熟练分析计算三相电路的功率。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掌握不对称三相电路的分析和计算。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315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（六）二端口电路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二端口的方程和参数；二端口的等效电路；二端口的转移函数；二端口的连接。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了解二端口网络的概念。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掌握二端口的方程和参数，二端口的等效电路，二端口的转移函数。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掌握二端口的级联、串联、和并联。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315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（七）非线性周期电流电路的分析和计算</w:t>
            </w:r>
            <w:r>
              <w:rPr>
                <w:rStyle w:val="6"/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非正弦周期信号；有效值、平均值和平均功率；非正弦周期电流电路的计算。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理解非正弦周期电流电路的概念。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会分析求解非正弦周期信号的有效值、平均值和平均功率。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 掌握非正弦周期电流电路的计算方法。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315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（八）拓展内容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电路方程的矩阵形式、含有运算放大器的电阻电路、状态方程。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理解割集的概念，会求解电路的关联矩阵、回路矩阵、割集矩阵。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会分析求解含有运算放大器的电阻电路。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8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理解状态的概念，掌握状态方程的求解方法。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textAlignment w:val="auto"/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  <w:lang w:val="en-US" w:eastAsia="zh-CN"/>
              </w:rPr>
              <w:t>四、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</w:rPr>
              <w:t>参考书目：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315"/>
              <w:textAlignment w:val="auto"/>
              <w:rPr>
                <w:rStyle w:val="6"/>
                <w:rFonts w:hint="default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</w:rPr>
              <w:t>《电路》 邱关源 罗先觉（第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6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</w:rPr>
              <w:t xml:space="preserve">版） 高等教育出版社 </w:t>
            </w:r>
            <w:r>
              <w:rPr>
                <w:rStyle w:val="6"/>
                <w:rFonts w:hint="default" w:ascii="宋体" w:hAnsi="宋体" w:eastAsia="宋体" w:cs="宋体"/>
                <w:b w:val="0"/>
                <w:bCs/>
                <w:color w:val="FF0000"/>
                <w:sz w:val="18"/>
                <w:szCs w:val="18"/>
              </w:rPr>
              <w:t>20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22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ind w:left="0" w:firstLine="315"/>
              <w:textAlignment w:val="auto"/>
              <w:rPr>
                <w:rStyle w:val="6"/>
                <w:rFonts w:hint="default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eastAsia="zh-CN"/>
              </w:rPr>
              <w:t>《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电路分析基础》 董翠莲 机械工业出版社 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atLeast"/>
              <w:textAlignment w:val="auto"/>
              <w:rPr>
                <w:rStyle w:val="6"/>
                <w:rFonts w:hint="eastAsia" w:ascii="宋体" w:hAnsi="宋体" w:eastAsia="宋体" w:cs="宋体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WZlYmMwZTJjYjEzYTVlMWU4NmUwMGMxMzBiNjkifQ=="/>
  </w:docVars>
  <w:rsids>
    <w:rsidRoot w:val="00000000"/>
    <w:rsid w:val="034877EC"/>
    <w:rsid w:val="03604B36"/>
    <w:rsid w:val="0F80090A"/>
    <w:rsid w:val="14813850"/>
    <w:rsid w:val="1594241D"/>
    <w:rsid w:val="28C11323"/>
    <w:rsid w:val="348002E4"/>
    <w:rsid w:val="368B6699"/>
    <w:rsid w:val="3A1D4D20"/>
    <w:rsid w:val="4C612351"/>
    <w:rsid w:val="4EB13370"/>
    <w:rsid w:val="63B23767"/>
    <w:rsid w:val="75134281"/>
    <w:rsid w:val="76852F5D"/>
    <w:rsid w:val="776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1647</Words>
  <Characters>1705</Characters>
  <Lines>0</Lines>
  <Paragraphs>0</Paragraphs>
  <TotalTime>4</TotalTime>
  <ScaleCrop>false</ScaleCrop>
  <LinksUpToDate>false</LinksUpToDate>
  <CharactersWithSpaces>1770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2023-09-06T06:12:00Z</dcterms:created>
  <dc:creator>86132</dc:creator>
  <cp:lastModifiedBy>入戏太深</cp:lastModifiedBy>
  <dcterms:modified xsi:type="dcterms:W3CDTF">2023-09-20T00:34:29Z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72084D69665F4E4AA77AFDF662E73308_12</vt:lpwstr>
  </property>
</Properties>
</file>