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6334">
      <w:pPr>
        <w:spacing w:after="312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4944"/>
      </w:tblGrid>
      <w:tr w14:paraId="4449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3531" w:type="dxa"/>
            <w:noWrap w:val="0"/>
            <w:vAlign w:val="center"/>
          </w:tcPr>
          <w:p w14:paraId="7F94E3C5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337</w:t>
            </w:r>
          </w:p>
        </w:tc>
        <w:tc>
          <w:tcPr>
            <w:tcW w:w="4944" w:type="dxa"/>
            <w:noWrap w:val="0"/>
            <w:vAlign w:val="center"/>
          </w:tcPr>
          <w:p w14:paraId="7B95935D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考试科目名称：工业设计工程（机电）</w:t>
            </w:r>
          </w:p>
        </w:tc>
      </w:tr>
      <w:tr w14:paraId="544C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0EF96BD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09F4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7" w:hRule="atLeast"/>
        </w:trPr>
        <w:tc>
          <w:tcPr>
            <w:tcW w:w="8475" w:type="dxa"/>
            <w:gridSpan w:val="2"/>
            <w:noWrap w:val="0"/>
            <w:vAlign w:val="top"/>
          </w:tcPr>
          <w:p w14:paraId="6113A9A1">
            <w:pPr>
              <w:widowControl/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了解工业革命以来工业(机电)产品设计发展演变的脉络，包括各种设计学派，设计风格，著名设计师及其作品的特色以及设计发展的历史条件，正确理解工业设计内在的动力和源泉，把握工业设计的未来发展。</w:t>
            </w:r>
          </w:p>
        </w:tc>
      </w:tr>
      <w:tr w14:paraId="5C54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4733EB8C"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考试内容</w:t>
            </w:r>
          </w:p>
        </w:tc>
      </w:tr>
      <w:tr w14:paraId="6B3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3" w:hRule="atLeast"/>
        </w:trPr>
        <w:tc>
          <w:tcPr>
            <w:tcW w:w="8475" w:type="dxa"/>
            <w:gridSpan w:val="2"/>
            <w:noWrap w:val="0"/>
            <w:vAlign w:val="top"/>
          </w:tcPr>
          <w:p w14:paraId="25A92173">
            <w:pPr>
              <w:spacing w:line="300" w:lineRule="auto"/>
              <w:ind w:left="34" w:firstLine="422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 设计的萌芽阶段：</w:t>
            </w:r>
            <w:r>
              <w:rPr>
                <w:rFonts w:hint="eastAsia" w:ascii="宋体" w:hAnsi="宋体"/>
                <w:szCs w:val="21"/>
              </w:rPr>
              <w:t>设计的概念及其产生过程、生存设计及其特点、新石器时代与旧石器时代的设计。</w:t>
            </w:r>
          </w:p>
          <w:p w14:paraId="7E6118A3">
            <w:pPr>
              <w:spacing w:line="300" w:lineRule="auto"/>
              <w:ind w:left="34"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 手工艺设计阶段：</w:t>
            </w:r>
            <w:r>
              <w:rPr>
                <w:rFonts w:hint="eastAsia" w:ascii="宋体" w:hAnsi="宋体"/>
                <w:szCs w:val="21"/>
              </w:rPr>
              <w:t>彩陶在功能、装饰和造型三方面的统一；汉代宫灯的实用、美观，符合科学道理；宋瓷印花工艺所体现的批量生产特点；明代家具的类型、特点和艺术特色；古埃及家具腿的特点，与古希腊和古罗马家具的区别；古希腊的克里斯姆斯（Klismos）靠椅的特点；古希腊的三种柱式结构及其表现；古罗马青铜器翻模制作，体现出的批量生产特点；中世纪家具的特点及标准化；哥特式风格的造型特点和象征意义；巴洛克和洛可可风格的造型特点。</w:t>
            </w:r>
          </w:p>
          <w:p w14:paraId="5E128308">
            <w:pPr>
              <w:spacing w:line="300" w:lineRule="auto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 18世纪的设计与商业：</w:t>
            </w:r>
            <w:r>
              <w:rPr>
                <w:rFonts w:hint="eastAsia" w:ascii="宋体" w:hAnsi="宋体"/>
                <w:szCs w:val="21"/>
              </w:rPr>
              <w:t>18世纪的商业形势和设计的重要地位；劳动分工与设计专业出现的过程；新古典、举例说明；浪漫主义、举例说明；切普代尔与家具业；魏德伍德在陶瓷工业中的做法；保尔顿在小五金工业中的成就；新条件下的设计特点。</w:t>
            </w:r>
          </w:p>
          <w:p w14:paraId="11F1175F">
            <w:pPr>
              <w:spacing w:line="300" w:lineRule="auto"/>
              <w:ind w:left="34" w:firstLine="422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 机械化与设计：</w:t>
            </w:r>
            <w:r>
              <w:rPr>
                <w:rFonts w:hint="eastAsia" w:ascii="宋体" w:hAnsi="宋体"/>
                <w:szCs w:val="21"/>
              </w:rPr>
              <w:t>机械化引入英国的纺织工业对设计带来的影响；随着19世纪机器和技术的发展，设计中主要表现出的机器美学倾向；美国制造体系的特点和互换性的概念；首次在大众中流行的汽车（福特T型车）的生产、组织、设计特点。贝伦斯电水壶。</w:t>
            </w:r>
          </w:p>
          <w:p w14:paraId="050D530A">
            <w:pPr>
              <w:spacing w:line="300" w:lineRule="auto"/>
              <w:ind w:left="34"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 设计改革：</w:t>
            </w:r>
            <w:r>
              <w:rPr>
                <w:rFonts w:hint="eastAsia" w:ascii="宋体" w:hAnsi="宋体"/>
                <w:szCs w:val="21"/>
              </w:rPr>
              <w:t>促进设计改革运动的主要原因；折中主义及其设计风格；帕金以及响应者，设计改革的思想；“水晶宫”博览会及其展出的展品情况；“水晶宫”的建筑特点；拉斯金的设计思想；莫里斯的设计理论与实践；工艺美术运动对于设计改革的历史功过；德莱赛在设计中的进步做法；芝加哥学派的建筑的共同特点；芝加哥学派代表人物之一沙利文的“形式追随功能”的思想；芝加哥学派代表人物之一莱特的“在建筑上形成一个整体概念”的做法；新艺术运动的几点重要的主张；新艺术运动的重要的代表人物：霍尔塔、威尔德、吉马德、戈地及其代表作品。麦金托什及其采用直线和方格的设计风格；维也纳分离派的主张及其代表人物“棋盘霍夫曼”；德意志制造联盟及其进步主张；德意志制造联盟的发起人——穆特修斯的进步主张；贝伦斯的建筑和产品设计特点。</w:t>
            </w:r>
          </w:p>
          <w:p w14:paraId="1CE077D0">
            <w:pPr>
              <w:spacing w:line="300" w:lineRule="auto"/>
              <w:ind w:left="34"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 艺术变革与现代设计：</w:t>
            </w:r>
            <w:r>
              <w:rPr>
                <w:rFonts w:hint="eastAsia" w:ascii="宋体" w:hAnsi="宋体"/>
                <w:szCs w:val="21"/>
              </w:rPr>
              <w:t>工业设计走向成熟的因素；立体主义和未来主义；风格派和构成派的基本主张；功能主义；理性主义；机器美学的实质；格罗披乌斯设计的法古斯工厂、包豪斯校舍的建筑特点；包豪斯学校的教学特点；包豪斯在设计理论上的观点；包豪斯的产品设计；包豪斯对于现代工业设计的贡献；立方体就是上帝的观点。</w:t>
            </w:r>
          </w:p>
          <w:p w14:paraId="232FEC12">
            <w:pPr>
              <w:spacing w:line="300" w:lineRule="auto"/>
              <w:ind w:left="34"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 20世纪20</w:t>
            </w:r>
            <w:r>
              <w:rPr>
                <w:rFonts w:ascii="宋体" w:hAnsi="宋体"/>
                <w:b/>
                <w:bCs/>
                <w:szCs w:val="21"/>
              </w:rPr>
              <w:t>—</w:t>
            </w:r>
            <w:r>
              <w:rPr>
                <w:rFonts w:hint="eastAsia" w:ascii="宋体" w:hAnsi="宋体"/>
                <w:b/>
                <w:bCs/>
                <w:szCs w:val="21"/>
              </w:rPr>
              <w:t>30年代的流行风格：</w:t>
            </w:r>
            <w:r>
              <w:rPr>
                <w:rFonts w:hint="eastAsia" w:ascii="宋体" w:hAnsi="宋体"/>
                <w:szCs w:val="21"/>
              </w:rPr>
              <w:t>艺术装饰风格及其形成过程；艺术装饰风格的特点、例子；流线型风格的起源；流线型风格的造型特点；斯堪的纳维亚风格的形成原因、主要特点；斯堪的纳维亚风格。</w:t>
            </w:r>
          </w:p>
          <w:p w14:paraId="07E9CD43">
            <w:pPr>
              <w:tabs>
                <w:tab w:val="left" w:pos="7080"/>
              </w:tabs>
              <w:spacing w:before="60" w:line="300" w:lineRule="auto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8. 职业工业设计师的出现：</w:t>
            </w:r>
            <w:r>
              <w:rPr>
                <w:rFonts w:hint="eastAsia" w:ascii="宋体" w:hAnsi="宋体"/>
                <w:szCs w:val="21"/>
              </w:rPr>
              <w:t>提革、罗维、盖茨、德雷夫斯的设计特点、风格、典型作品；罗维在设计上的辉煌成就。</w:t>
            </w:r>
          </w:p>
          <w:p w14:paraId="466DDD5F">
            <w:pPr>
              <w:spacing w:line="300" w:lineRule="auto"/>
              <w:ind w:left="34" w:firstLine="422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9. 战后重建与设计： </w:t>
            </w:r>
            <w:r>
              <w:rPr>
                <w:rFonts w:hint="eastAsia" w:ascii="宋体" w:hAnsi="宋体"/>
                <w:szCs w:val="21"/>
              </w:rPr>
              <w:t>促进战后设计发展的背景因素；美国工业设计发展的背景和概况；设计上的“有计划的废止制度”；“流线型”设计的特点；美国工业设计奠基人——雷蒙•罗维对工业设计的贡献；什么是国际主义风格；英国“波普”设计；德国、荷兰、西班牙、瑞士、美国、斯堪的纳维亚国家、日本、意大利、法国和英国现代设计发展的概况及其经典设计；战后日本设计发展的因素；日本现代工业设计的特征。</w:t>
            </w:r>
          </w:p>
          <w:p w14:paraId="037B1724">
            <w:pPr>
              <w:spacing w:line="300" w:lineRule="auto"/>
              <w:ind w:left="34"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10. 走向多元化：</w:t>
            </w:r>
            <w:r>
              <w:rPr>
                <w:rFonts w:hint="eastAsia" w:ascii="宋体" w:hAnsi="宋体"/>
                <w:szCs w:val="21"/>
              </w:rPr>
              <w:t>商业性设计、有机现代主义、“无名性”设计、高技术风格、波普风格、后现代主义、解构主义的特点、典型作品，以及正反两方面的分析。绿色设计的时代需求和重要意义。</w:t>
            </w:r>
          </w:p>
          <w:p w14:paraId="138AA3EB">
            <w:pPr>
              <w:spacing w:line="360" w:lineRule="auto"/>
              <w:ind w:left="34" w:firstLine="420" w:firstLineChars="200"/>
              <w:rPr>
                <w:rFonts w:hint="eastAsia" w:ascii="宋体" w:hAnsi="宋体"/>
              </w:rPr>
            </w:pPr>
          </w:p>
        </w:tc>
      </w:tr>
      <w:tr w14:paraId="4ED5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467BBB9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37E9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9" w:hRule="atLeast"/>
        </w:trPr>
        <w:tc>
          <w:tcPr>
            <w:tcW w:w="8475" w:type="dxa"/>
            <w:gridSpan w:val="2"/>
            <w:noWrap w:val="0"/>
            <w:vAlign w:val="top"/>
          </w:tcPr>
          <w:p w14:paraId="419A1B59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1、概念题(共5题，每题4分，共20分)</w:t>
            </w:r>
          </w:p>
          <w:p w14:paraId="47BBEDE4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2、简答题(共4题，每题10分，共40分)</w:t>
            </w:r>
          </w:p>
          <w:p w14:paraId="3AEA568D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3、分析题(共2题，每题20分，共40分)</w:t>
            </w:r>
          </w:p>
          <w:p w14:paraId="39F67507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hint="eastAsia" w:ascii="宋体" w:hAnsi="宋体"/>
                <w:color w:val="000000"/>
                <w:szCs w:val="21"/>
              </w:rPr>
              <w:t>论述题(共2题，每题25分，共50分)</w:t>
            </w:r>
          </w:p>
        </w:tc>
      </w:tr>
      <w:tr w14:paraId="631D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07FF6F9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3022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475" w:type="dxa"/>
            <w:gridSpan w:val="2"/>
            <w:noWrap w:val="0"/>
            <w:vAlign w:val="top"/>
          </w:tcPr>
          <w:p w14:paraId="724026F6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1、何人可 柳冠中.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工业设计史(第4版).</w:t>
            </w:r>
            <w:r>
              <w:rPr>
                <w:rFonts w:ascii="宋体" w:hAnsi="宋体"/>
                <w:color w:val="000000"/>
                <w:szCs w:val="21"/>
              </w:rPr>
              <w:t xml:space="preserve"> 高等教育出版社</w:t>
            </w:r>
            <w:r>
              <w:rPr>
                <w:rFonts w:hint="eastAsia" w:ascii="宋体" w:hAnsi="宋体"/>
                <w:color w:val="000000"/>
                <w:szCs w:val="21"/>
              </w:rPr>
              <w:t>.2010.07</w:t>
            </w:r>
          </w:p>
          <w:p w14:paraId="30D4EB8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HYPERLINK "http://www.amazon.cn/s/ref=dp_byline_sr_book_1?ie=UTF8&amp;field-author=%E4%BD%9F%E5%A2%99&amp;search-alias=books"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佟墙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宋体" w:hAnsi="宋体" w:cs="Arial"/>
                <w:bCs/>
                <w:color w:val="000000"/>
                <w:kern w:val="36"/>
                <w:szCs w:val="21"/>
              </w:rPr>
              <w:t>产品设计概论</w:t>
            </w:r>
            <w:r>
              <w:rPr>
                <w:rFonts w:hint="eastAsia" w:ascii="宋体" w:hAnsi="宋体" w:cs="Arial"/>
                <w:bCs/>
                <w:color w:val="000000"/>
                <w:kern w:val="36"/>
                <w:szCs w:val="21"/>
              </w:rPr>
              <w:t xml:space="preserve">. </w:t>
            </w:r>
            <w:r>
              <w:rPr>
                <w:rFonts w:ascii="宋体" w:hAnsi="宋体" w:cs="Arial"/>
                <w:color w:val="000000"/>
                <w:szCs w:val="21"/>
              </w:rPr>
              <w:t>哈尔滨工业大学出版社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. 2014.05</w:t>
            </w:r>
          </w:p>
        </w:tc>
      </w:tr>
    </w:tbl>
    <w:p w14:paraId="56D23994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05B7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010A5"/>
    <w:multiLevelType w:val="multilevel"/>
    <w:tmpl w:val="7FD010A5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5D5"/>
    <w:rsid w:val="001F7FA7"/>
    <w:rsid w:val="00211620"/>
    <w:rsid w:val="00286B10"/>
    <w:rsid w:val="002D6C39"/>
    <w:rsid w:val="0033377E"/>
    <w:rsid w:val="003813CC"/>
    <w:rsid w:val="00404C84"/>
    <w:rsid w:val="00482FDE"/>
    <w:rsid w:val="004A33EF"/>
    <w:rsid w:val="00544216"/>
    <w:rsid w:val="005757E6"/>
    <w:rsid w:val="005915BF"/>
    <w:rsid w:val="00605285"/>
    <w:rsid w:val="006518D3"/>
    <w:rsid w:val="006B49DD"/>
    <w:rsid w:val="0076714A"/>
    <w:rsid w:val="00786D27"/>
    <w:rsid w:val="007A6291"/>
    <w:rsid w:val="00820C2A"/>
    <w:rsid w:val="00856400"/>
    <w:rsid w:val="00865651"/>
    <w:rsid w:val="00877D2B"/>
    <w:rsid w:val="0088689D"/>
    <w:rsid w:val="008C4519"/>
    <w:rsid w:val="00A211A2"/>
    <w:rsid w:val="00AB2141"/>
    <w:rsid w:val="00AD2B88"/>
    <w:rsid w:val="00AF13C8"/>
    <w:rsid w:val="00CA31F2"/>
    <w:rsid w:val="00D30B70"/>
    <w:rsid w:val="00DE0FFB"/>
    <w:rsid w:val="00DF6D38"/>
    <w:rsid w:val="00E72041"/>
    <w:rsid w:val="00E939B9"/>
    <w:rsid w:val="00EB673B"/>
    <w:rsid w:val="00F16AA2"/>
    <w:rsid w:val="00F81AE4"/>
    <w:rsid w:val="23396923"/>
    <w:rsid w:val="29D47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280</Words>
  <Characters>1596</Characters>
  <Lines>13</Lines>
  <Paragraphs>3</Paragraphs>
  <TotalTime>0</TotalTime>
  <ScaleCrop>false</ScaleCrop>
  <LinksUpToDate>false</LinksUpToDate>
  <CharactersWithSpaces>1873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2015-09-05T12:08:00Z</dcterms:created>
  <dc:creator>USER</dc:creator>
  <cp:lastModifiedBy>vertesyuan</cp:lastModifiedBy>
  <cp:lastPrinted>2011-06-29T03:04:00Z</cp:lastPrinted>
  <dcterms:modified xsi:type="dcterms:W3CDTF">2024-10-12T07:45:28Z</dcterms:modified>
  <dc:title>2011年硕士研究生入学考试专业课考试大纲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801C9925837449DBBE183916AB0AD32B_13</vt:lpwstr>
  </property>
</Properties>
</file>