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286"/>
        <w:spacing w:before="11" w:line="928" w:lineRule="exact"/>
        <w:rPr/>
      </w:pPr>
      <w:r>
        <w:rPr>
          <w:position w:val="-18"/>
        </w:rPr>
        <w:drawing>
          <wp:inline distT="0" distB="0" distL="0" distR="0">
            <wp:extent cx="3657600" cy="5897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76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51" w:lineRule="auto"/>
        <w:rPr/>
      </w:pPr>
      <w:r/>
    </w:p>
    <w:p>
      <w:pPr>
        <w:ind w:left="1326"/>
        <w:spacing w:before="169" w:line="223" w:lineRule="auto"/>
        <w:outlineLvl w:val="0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7"/>
        </w:rPr>
        <w:t>硕士研究生入学统一考试</w:t>
      </w:r>
    </w:p>
    <w:p>
      <w:pPr>
        <w:ind w:left="1277"/>
        <w:spacing w:before="173" w:line="225" w:lineRule="auto"/>
        <w:outlineLvl w:val="1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6"/>
        </w:rPr>
        <w:t>《美术理论综合》科目大纲</w:t>
      </w:r>
    </w:p>
    <w:p>
      <w:pPr>
        <w:ind w:left="2909"/>
        <w:spacing w:before="143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（科目代码：</w:t>
      </w:r>
      <w:r>
        <w:rPr>
          <w:rFonts w:ascii="Calibri" w:hAnsi="Calibri" w:eastAsia="Calibri" w:cs="Calibri"/>
          <w:sz w:val="30"/>
          <w:szCs w:val="30"/>
          <w:b/>
          <w:bCs/>
          <w:spacing w:val="-5"/>
        </w:rPr>
        <w:t>963</w:t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）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033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学院名称（盖章</w:t>
      </w:r>
      <w:r>
        <w:rPr>
          <w:rFonts w:ascii="FangSong" w:hAnsi="FangSong" w:eastAsia="FangSong" w:cs="FangSong"/>
          <w:sz w:val="31"/>
          <w:szCs w:val="31"/>
          <w:b/>
          <w:bCs/>
          <w:spacing w:val="-89"/>
        </w:rPr>
        <w:t>）：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2"/>
        </w:rPr>
        <w:t>美术学院</w:t>
      </w:r>
    </w:p>
    <w:p>
      <w:pPr>
        <w:ind w:left="1976"/>
        <w:spacing w:before="24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学院负责人（签字</w:t>
      </w:r>
      <w:r>
        <w:rPr>
          <w:rFonts w:ascii="FangSong" w:hAnsi="FangSong" w:eastAsia="FangSong" w:cs="FangSong"/>
          <w:sz w:val="31"/>
          <w:szCs w:val="31"/>
          <w:b/>
          <w:bCs/>
          <w:spacing w:val="-87"/>
        </w:rPr>
        <w:t>）：</w:t>
      </w:r>
      <w:r>
        <w:rPr>
          <w:rFonts w:ascii="FangSong" w:hAnsi="FangSong" w:eastAsia="FangSong" w:cs="FangSong"/>
          <w:sz w:val="31"/>
          <w:szCs w:val="31"/>
          <w:spacing w:val="-12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</w:t>
      </w:r>
    </w:p>
    <w:p>
      <w:pPr>
        <w:ind w:left="1900"/>
        <w:spacing w:before="24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编制时间：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3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2024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9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30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日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58"/>
        <w:spacing w:before="12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《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美术理论综合</w:t>
      </w: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》考试大纲</w:t>
      </w:r>
    </w:p>
    <w:p>
      <w:pPr>
        <w:ind w:left="3188"/>
        <w:spacing w:before="181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(科目代码：963)</w:t>
      </w:r>
    </w:p>
    <w:p>
      <w:pPr>
        <w:ind w:left="22"/>
        <w:spacing w:before="179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课程性质：</w:t>
      </w:r>
    </w:p>
    <w:p>
      <w:pPr>
        <w:ind w:left="23" w:firstLine="485"/>
        <w:spacing w:before="182" w:line="35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《美术理论综合》是艺术学（美术学）、美术与书</w:t>
      </w:r>
      <w:r>
        <w:rPr>
          <w:rFonts w:ascii="SimSun" w:hAnsi="SimSun" w:eastAsia="SimSun" w:cs="SimSun"/>
          <w:sz w:val="24"/>
          <w:szCs w:val="24"/>
          <w:spacing w:val="-4"/>
        </w:rPr>
        <w:t>法、设计各专业方向硕士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研究生招生考试复试对同等学历和跨专业考生的加试科目。《美术理论综合</w:t>
      </w:r>
      <w:r>
        <w:rPr>
          <w:rFonts w:ascii="SimSun" w:hAnsi="SimSun" w:eastAsia="SimSun" w:cs="SimSun"/>
          <w:sz w:val="24"/>
          <w:szCs w:val="24"/>
          <w:spacing w:val="-4"/>
        </w:rPr>
        <w:t>》是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以马克思主义的立场、观点和方法为指导，以美术现状、美术历史为研究对象，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科学、系统地阐明美术理论的基本概念及其发展规律的学科。</w:t>
      </w:r>
    </w:p>
    <w:p>
      <w:pPr>
        <w:ind w:left="23"/>
        <w:spacing w:before="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考试内容：</w:t>
      </w:r>
    </w:p>
    <w:p>
      <w:pPr>
        <w:ind w:left="503"/>
        <w:spacing w:before="18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第一章</w:t>
      </w:r>
      <w:r>
        <w:rPr>
          <w:rFonts w:ascii="SimSun" w:hAnsi="SimSun" w:eastAsia="SimSun" w:cs="SimSun"/>
          <w:sz w:val="24"/>
          <w:szCs w:val="24"/>
          <w:spacing w:val="-3"/>
        </w:rPr>
        <w:t xml:space="preserve"> 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美术本质与美术特征</w:t>
      </w:r>
    </w:p>
    <w:p>
      <w:pPr>
        <w:ind w:left="507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一、美术的社会本质</w:t>
      </w:r>
    </w:p>
    <w:p>
      <w:pPr>
        <w:ind w:left="25" w:right="35" w:firstLine="495"/>
        <w:spacing w:before="184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1.美术在社会中的基本位置；2.美术与其它意</w:t>
      </w:r>
      <w:r>
        <w:rPr>
          <w:rFonts w:ascii="SimSun" w:hAnsi="SimSun" w:eastAsia="SimSun" w:cs="SimSun"/>
          <w:sz w:val="24"/>
          <w:szCs w:val="24"/>
          <w:spacing w:val="-4"/>
        </w:rPr>
        <w:t>识形态的关系；3.美术对社会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生活的反映</w:t>
      </w:r>
    </w:p>
    <w:p>
      <w:pPr>
        <w:ind w:left="507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二、美术的认识本质</w:t>
      </w:r>
    </w:p>
    <w:p>
      <w:pPr>
        <w:ind w:left="26" w:right="35" w:firstLine="494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1.美术对客观世界的认识</w:t>
      </w:r>
      <w:r>
        <w:rPr>
          <w:rFonts w:ascii="SimSun" w:hAnsi="SimSun" w:eastAsia="SimSun" w:cs="SimSun"/>
          <w:sz w:val="24"/>
          <w:szCs w:val="24"/>
          <w:spacing w:val="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；2.美术反映世界的形象性；3.美术反映世界的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真实性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三、美术的审美本质</w:t>
      </w:r>
    </w:p>
    <w:p>
      <w:pPr>
        <w:ind w:left="461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1.现实美与艺术美；2.美术的审美特征；3.美术的审美情感</w:t>
      </w:r>
    </w:p>
    <w:p>
      <w:pPr>
        <w:ind w:left="503"/>
        <w:spacing w:before="18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第二章</w:t>
      </w:r>
      <w:r>
        <w:rPr>
          <w:rFonts w:ascii="SimSun" w:hAnsi="SimSun" w:eastAsia="SimSun" w:cs="SimSun"/>
          <w:sz w:val="24"/>
          <w:szCs w:val="24"/>
          <w:spacing w:val="-3"/>
        </w:rPr>
        <w:t xml:space="preserve"> 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美术门类与美术特征</w:t>
      </w:r>
    </w:p>
    <w:p>
      <w:pPr>
        <w:ind w:left="507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一、美术的门类划分</w:t>
      </w:r>
    </w:p>
    <w:p>
      <w:pPr>
        <w:ind w:left="445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美术的发展和门类划分方式</w:t>
      </w:r>
    </w:p>
    <w:p>
      <w:pPr>
        <w:ind w:left="507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二、美术的主要门类</w:t>
      </w:r>
    </w:p>
    <w:p>
      <w:pPr>
        <w:ind w:left="521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1.绘画；2.雕塑；3.建筑；4.工艺；5.综</w:t>
      </w:r>
      <w:r>
        <w:rPr>
          <w:rFonts w:ascii="SimSun" w:hAnsi="SimSun" w:eastAsia="SimSun" w:cs="SimSun"/>
          <w:sz w:val="24"/>
          <w:szCs w:val="24"/>
          <w:spacing w:val="-2"/>
        </w:rPr>
        <w:t>合媒体</w:t>
      </w:r>
    </w:p>
    <w:p>
      <w:pPr>
        <w:ind w:left="503"/>
        <w:spacing w:before="18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第三章</w:t>
      </w:r>
      <w:r>
        <w:rPr>
          <w:rFonts w:ascii="SimSun" w:hAnsi="SimSun" w:eastAsia="SimSun" w:cs="SimSun"/>
          <w:sz w:val="24"/>
          <w:szCs w:val="24"/>
          <w:spacing w:val="-3"/>
        </w:rPr>
        <w:t xml:space="preserve"> 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美术发生与美术发展</w:t>
      </w:r>
    </w:p>
    <w:p>
      <w:pPr>
        <w:ind w:left="507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一、美术的发生</w:t>
      </w:r>
    </w:p>
    <w:p>
      <w:pPr>
        <w:ind w:left="521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1.美术发生的研究途径；2.美术发生的主要观点；3.美术发生的历史过程</w:t>
      </w:r>
    </w:p>
    <w:p>
      <w:pPr>
        <w:ind w:left="507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二、美术的发展</w:t>
      </w:r>
    </w:p>
    <w:p>
      <w:pPr>
        <w:ind w:left="521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1.美术发展的理论观点；2.美术发展的终极原因；3.美术继承与美术创新</w:t>
      </w:r>
    </w:p>
    <w:p>
      <w:pPr>
        <w:ind w:left="503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三、美术的发展表现</w:t>
      </w:r>
    </w:p>
    <w:p>
      <w:pPr>
        <w:ind w:right="35"/>
        <w:spacing w:before="183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1.民族美术的多元存在；2.美术的世界性与民</w:t>
      </w:r>
      <w:r>
        <w:rPr>
          <w:rFonts w:ascii="SimSun" w:hAnsi="SimSun" w:eastAsia="SimSun" w:cs="SimSun"/>
          <w:sz w:val="24"/>
          <w:szCs w:val="24"/>
          <w:spacing w:val="-4"/>
        </w:rPr>
        <w:t>族性；3.中国当代美术的多样</w:t>
      </w:r>
    </w:p>
    <w:p>
      <w:pPr>
        <w:spacing w:line="219" w:lineRule="auto"/>
        <w:sectPr>
          <w:pgSz w:w="11906" w:h="16839"/>
          <w:pgMar w:top="1431" w:right="1764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4"/>
        <w:spacing w:before="122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化</w:t>
      </w:r>
    </w:p>
    <w:p>
      <w:pPr>
        <w:ind w:left="503"/>
        <w:spacing w:before="180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第四章</w:t>
      </w:r>
      <w:r>
        <w:rPr>
          <w:rFonts w:ascii="SimSun" w:hAnsi="SimSun" w:eastAsia="SimSun" w:cs="SimSun"/>
          <w:sz w:val="24"/>
          <w:szCs w:val="24"/>
          <w:spacing w:val="-3"/>
        </w:rPr>
        <w:t xml:space="preserve"> 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美术家与美术创作</w:t>
      </w:r>
    </w:p>
    <w:p>
      <w:pPr>
        <w:ind w:left="507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一、美术家</w:t>
      </w:r>
    </w:p>
    <w:p>
      <w:pPr>
        <w:ind w:left="521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1.美术家的主体性；2.美术家的社会性；3.美术家的素养</w:t>
      </w:r>
    </w:p>
    <w:p>
      <w:pPr>
        <w:ind w:left="507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二、美术创作</w:t>
      </w:r>
    </w:p>
    <w:p>
      <w:pPr>
        <w:ind w:left="521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1.美术的生活体验；2.美术构思与表现；3.美术创作的心理思维</w:t>
      </w:r>
    </w:p>
    <w:p>
      <w:pPr>
        <w:ind w:left="503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三、美术创作方法</w:t>
      </w:r>
    </w:p>
    <w:p>
      <w:pPr>
        <w:ind w:right="13"/>
        <w:spacing w:before="183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1.美术创作方法；2.美术创作方法的多样形态</w:t>
      </w:r>
      <w:r>
        <w:rPr>
          <w:rFonts w:ascii="SimSun" w:hAnsi="SimSun" w:eastAsia="SimSun" w:cs="SimSun"/>
          <w:sz w:val="24"/>
          <w:szCs w:val="24"/>
          <w:spacing w:val="-4"/>
        </w:rPr>
        <w:t>；3.美术创作流派与美术思潮</w:t>
      </w:r>
    </w:p>
    <w:p>
      <w:pPr>
        <w:ind w:left="503"/>
        <w:spacing w:before="18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第五章</w:t>
      </w:r>
      <w:r>
        <w:rPr>
          <w:rFonts w:ascii="SimSun" w:hAnsi="SimSun" w:eastAsia="SimSun" w:cs="SimSun"/>
          <w:sz w:val="24"/>
          <w:szCs w:val="24"/>
          <w:spacing w:val="-3"/>
        </w:rPr>
        <w:t xml:space="preserve"> 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美术作品与作品属性</w:t>
      </w:r>
    </w:p>
    <w:p>
      <w:pPr>
        <w:ind w:left="507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一、美术作品的构成</w:t>
      </w:r>
    </w:p>
    <w:p>
      <w:pPr>
        <w:ind w:left="521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1.美术作品的内容；2.美术作品的形式； 3.美术作品内容与形式的关系</w:t>
      </w:r>
    </w:p>
    <w:p>
      <w:pPr>
        <w:ind w:left="507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二、美术作品的属性</w:t>
      </w:r>
    </w:p>
    <w:p>
      <w:pPr>
        <w:ind w:left="521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1.美术作品的意蕴；2.美术作品的风格；3.美术作品的商品属性</w:t>
      </w:r>
    </w:p>
    <w:p>
      <w:pPr>
        <w:ind w:left="503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三、美术作品的艺术美</w:t>
      </w:r>
    </w:p>
    <w:p>
      <w:pPr>
        <w:ind w:left="521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1.艺术美与形式美；2.艺术美的条件；3.艺术美的</w:t>
      </w:r>
      <w:r>
        <w:rPr>
          <w:rFonts w:ascii="SimSun" w:hAnsi="SimSun" w:eastAsia="SimSun" w:cs="SimSun"/>
          <w:sz w:val="24"/>
          <w:szCs w:val="24"/>
          <w:spacing w:val="-2"/>
        </w:rPr>
        <w:t>实质</w:t>
      </w:r>
    </w:p>
    <w:p>
      <w:pPr>
        <w:ind w:left="503"/>
        <w:spacing w:before="18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第六章</w:t>
      </w:r>
      <w:r>
        <w:rPr>
          <w:rFonts w:ascii="SimSun" w:hAnsi="SimSun" w:eastAsia="SimSun" w:cs="SimSun"/>
          <w:sz w:val="24"/>
          <w:szCs w:val="24"/>
          <w:spacing w:val="-3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美术接受与美术批评</w:t>
      </w:r>
    </w:p>
    <w:p>
      <w:pPr>
        <w:ind w:left="507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一、美术接受</w:t>
      </w:r>
    </w:p>
    <w:p>
      <w:pPr>
        <w:ind w:left="521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1.美术的社会功能；2.美术接受的特征；3.美术接受的环境</w:t>
      </w:r>
    </w:p>
    <w:p>
      <w:pPr>
        <w:ind w:left="507"/>
        <w:spacing w:before="18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二、美术欣赏</w:t>
      </w:r>
    </w:p>
    <w:p>
      <w:pPr>
        <w:ind w:left="521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1.美术欣赏的特征；2.美术欣赏的过程；3.美术欣赏的共鸣</w:t>
      </w:r>
    </w:p>
    <w:p>
      <w:pPr>
        <w:ind w:left="503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三、美术批评</w:t>
      </w:r>
    </w:p>
    <w:p>
      <w:pPr>
        <w:ind w:left="521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1.美术批评的特征；2.美术批评的作用；3.美术批评的方式</w:t>
      </w:r>
    </w:p>
    <w:p>
      <w:pPr>
        <w:ind w:left="25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参考书目：</w:t>
      </w:r>
    </w:p>
    <w:p>
      <w:pPr>
        <w:ind w:left="228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《美术概论》，王宏建、袁宝林主编，高等教育出版社，最新版。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洪小斌</dc:creator>
  <dcterms:created xsi:type="dcterms:W3CDTF">2024-09-30T20:59:51Z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2024-10-10T16:28:21</vt:filetime>
  </property>
</Properties>
</file>